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61" w:rsidRDefault="00882E61" w:rsidP="00882E61">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СОБРАНИЕ ДЕПУТАТОВ</w:t>
      </w:r>
      <w:r>
        <w:rPr>
          <w:rFonts w:ascii="PT-Astra-Sans-Regular" w:hAnsi="PT-Astra-Sans-Regular"/>
          <w:color w:val="252525"/>
          <w:sz w:val="19"/>
          <w:szCs w:val="19"/>
        </w:rPr>
        <w:t> </w:t>
      </w:r>
      <w:r>
        <w:rPr>
          <w:rStyle w:val="a4"/>
          <w:rFonts w:ascii="PT-Astra-Sans-Regular" w:hAnsi="PT-Astra-Sans-Regular"/>
          <w:color w:val="252525"/>
          <w:sz w:val="19"/>
          <w:szCs w:val="19"/>
        </w:rPr>
        <w:t>ПЕТРОВСКОГО СЕЛЬСОВЕТА</w:t>
      </w:r>
    </w:p>
    <w:p w:rsidR="00882E61" w:rsidRDefault="00882E61" w:rsidP="00882E61">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ХОМУТОВСКОГО РАЙОНА КУРСКОЙ ОБЛАСТИ</w:t>
      </w:r>
    </w:p>
    <w:p w:rsidR="00882E61" w:rsidRDefault="00882E61" w:rsidP="00882E61">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 </w:t>
      </w:r>
    </w:p>
    <w:p w:rsidR="00882E61" w:rsidRDefault="00882E61" w:rsidP="00882E61">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РЕШЕНИЕ</w:t>
      </w:r>
    </w:p>
    <w:p w:rsidR="00882E61" w:rsidRDefault="00882E61" w:rsidP="00882E61">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от 27 июня  2015 года                                                № 55/262</w:t>
      </w:r>
    </w:p>
    <w:p w:rsidR="00882E61" w:rsidRDefault="00882E61" w:rsidP="00882E61">
      <w:pPr>
        <w:pStyle w:val="1"/>
        <w:shd w:val="clear" w:color="auto" w:fill="FFFFFF"/>
        <w:spacing w:before="0" w:beforeAutospacing="0"/>
        <w:rPr>
          <w:rFonts w:ascii="PT-Astra-Sans-Regular" w:hAnsi="PT-Astra-Sans-Regular"/>
          <w:b w:val="0"/>
          <w:bCs w:val="0"/>
          <w:color w:val="252525"/>
        </w:rPr>
      </w:pPr>
      <w:r>
        <w:rPr>
          <w:rFonts w:ascii="PT-Astra-Sans-Regular" w:hAnsi="PT-Astra-Sans-Regular"/>
          <w:b w:val="0"/>
          <w:bCs w:val="0"/>
          <w:color w:val="252525"/>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w:t>
      </w:r>
    </w:p>
    <w:tbl>
      <w:tblPr>
        <w:tblW w:w="4332" w:type="dxa"/>
        <w:shd w:val="clear" w:color="auto" w:fill="FFFFFF"/>
        <w:tblCellMar>
          <w:left w:w="0" w:type="dxa"/>
          <w:right w:w="0" w:type="dxa"/>
        </w:tblCellMar>
        <w:tblLook w:val="04A0"/>
      </w:tblPr>
      <w:tblGrid>
        <w:gridCol w:w="4348"/>
      </w:tblGrid>
      <w:tr w:rsidR="00882E61" w:rsidTr="00882E61">
        <w:tc>
          <w:tcPr>
            <w:tcW w:w="4332" w:type="dxa"/>
            <w:shd w:val="clear" w:color="auto" w:fill="FFFFFF"/>
            <w:noWrap/>
            <w:vAlign w:val="bottom"/>
            <w:hideMark/>
          </w:tcPr>
          <w:p w:rsidR="00882E61" w:rsidRDefault="00882E61">
            <w:pPr>
              <w:pStyle w:val="a3"/>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О внесении изменений и дополнений в Устав муниципального образования «Петровский сельсовет» Хомутовского района Курской области»</w:t>
            </w:r>
          </w:p>
        </w:tc>
      </w:tr>
    </w:tbl>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соответствии с федеральными законами от 22 декабря 2014 года №431-ФЗ «О внесении изменений в отдельные законодательные акты Российской Федерации по вопросам противодействия коррупции», от 22 декабря 2014 года №447-ФЗ «О внесении изменений в Федеральный закон «О государственном кадастре недвижимости» и отдельные законодательные акты Российской Федерации», от 29 декабря 2014 года № 456-ФЗ «О внесении изменений в Градостроительный кодекс Российской Федерации и отдельные законодательные акты Российской Федерации», от 23 июня 2014 года №№171-ФЗ «О внесении изменений в Земельный кодекс Российской Федерации и отдельные законодательные акты  Российской Федерации», от 31 декабря 2014 года №499-ФЗ «О внесении изменений в Земельный кодекс Российской Федерации и отдельные законодательные акты Российской Федерации», Законом Курской области от 28 апреля 2015 года №33-ЗКО «О внесении изменений в статью 1 Закона Курской области «О порядке избрания глав и полномочиях глав муниципальных образований», заключением Управления Министерства юстиции Российской Федерации по Курской области от «15» декабря 2014 года №46/02-10-350 «О государственной регистрации Решения Собрания депутатов Петровского сельсовета Хомутовского района Курской области от 28 ноября 2014 года №45/228 «О внесении изменений и дополнений в Устав муниципального образования «Петровский сельсовет» Хомутовского района Курской области», методическими рекомендациями Администрации Курской области от 25 мая 2015 года №05-07/1003 и в целях приведения в соответствие действующему законодательству Устава муниципального образования «Петровский сельсовет» Хомутовского района Курской области Собрание депутатов Петровского сельсовета Хомутовского района  Курской области</w:t>
      </w:r>
      <w:r>
        <w:rPr>
          <w:rStyle w:val="a4"/>
          <w:rFonts w:ascii="PT-Astra-Sans-Regular" w:hAnsi="PT-Astra-Sans-Regular"/>
          <w:color w:val="252525"/>
          <w:sz w:val="19"/>
          <w:szCs w:val="19"/>
        </w:rPr>
        <w:t> РЕШИЛО:</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Внести  в Устав муниципального образования «Петровский сельсовет» Хомутовского района Курской области следующие изменения и дополнения: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1.</w:t>
      </w:r>
      <w:r>
        <w:rPr>
          <w:rFonts w:ascii="PT-Astra-Sans-Regular" w:hAnsi="PT-Astra-Sans-Regular"/>
          <w:color w:val="252525"/>
          <w:sz w:val="19"/>
          <w:szCs w:val="19"/>
        </w:rPr>
        <w:t> </w:t>
      </w:r>
      <w:r>
        <w:rPr>
          <w:rStyle w:val="a4"/>
          <w:rFonts w:ascii="PT-Astra-Sans-Regular" w:hAnsi="PT-Astra-Sans-Regular"/>
          <w:color w:val="252525"/>
          <w:sz w:val="19"/>
          <w:szCs w:val="19"/>
        </w:rPr>
        <w:t>Часть 1 статьи 4 «Права органов местного самоуправления Петровского сельсовета Хомутовского района  на решение вопросов, не отнесенных к вопросам местного значения Петровского сельсовета Хомутовского района»</w:t>
      </w:r>
      <w:r>
        <w:rPr>
          <w:rFonts w:ascii="PT-Astra-Sans-Regular" w:hAnsi="PT-Astra-Sans-Regular"/>
          <w:color w:val="252525"/>
          <w:sz w:val="19"/>
          <w:szCs w:val="19"/>
        </w:rPr>
        <w:t>  дополнить новым пунктом 14 следующего содержания: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 осуществление мероприятий по отлову и содержанию безнадзорных животных, обитающих на территории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2.</w:t>
      </w:r>
      <w:r>
        <w:rPr>
          <w:rFonts w:ascii="PT-Astra-Sans-Regular" w:hAnsi="PT-Astra-Sans-Regular"/>
          <w:color w:val="252525"/>
          <w:sz w:val="19"/>
          <w:szCs w:val="19"/>
        </w:rPr>
        <w:t> </w:t>
      </w:r>
      <w:r>
        <w:rPr>
          <w:rStyle w:val="a4"/>
          <w:rFonts w:ascii="PT-Astra-Sans-Regular" w:hAnsi="PT-Astra-Sans-Regular"/>
          <w:color w:val="252525"/>
          <w:sz w:val="19"/>
          <w:szCs w:val="19"/>
        </w:rPr>
        <w:t>В</w:t>
      </w:r>
      <w:r>
        <w:rPr>
          <w:rFonts w:ascii="PT-Astra-Sans-Regular" w:hAnsi="PT-Astra-Sans-Regular"/>
          <w:color w:val="252525"/>
          <w:sz w:val="19"/>
          <w:szCs w:val="19"/>
        </w:rPr>
        <w:t> </w:t>
      </w:r>
      <w:r>
        <w:rPr>
          <w:rStyle w:val="a4"/>
          <w:rFonts w:ascii="PT-Astra-Sans-Regular" w:hAnsi="PT-Astra-Sans-Regular"/>
          <w:color w:val="252525"/>
          <w:sz w:val="19"/>
          <w:szCs w:val="19"/>
        </w:rPr>
        <w:t>части  1 статьи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r>
        <w:rPr>
          <w:rFonts w:ascii="PT-Astra-Sans-Regular" w:hAnsi="PT-Astra-Sans-Regular"/>
          <w:color w:val="252525"/>
          <w:sz w:val="19"/>
          <w:szCs w:val="19"/>
        </w:rPr>
        <w:t>:</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пункт 8.1 дополнить словами «программ комплексного развития транспортной инфраструктуры Петровского сельсовета Хомутовского района, программ комплексного развития социальной инфраструктуры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б) пункт 11дополнить словами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3.</w:t>
      </w:r>
      <w:r>
        <w:rPr>
          <w:rFonts w:ascii="PT-Astra-Sans-Regular" w:hAnsi="PT-Astra-Sans-Regular"/>
          <w:color w:val="252525"/>
          <w:sz w:val="19"/>
          <w:szCs w:val="19"/>
        </w:rPr>
        <w:t> </w:t>
      </w:r>
      <w:r>
        <w:rPr>
          <w:rStyle w:val="a4"/>
          <w:rFonts w:ascii="PT-Astra-Sans-Regular" w:hAnsi="PT-Astra-Sans-Regular"/>
          <w:color w:val="252525"/>
          <w:sz w:val="19"/>
          <w:szCs w:val="19"/>
        </w:rPr>
        <w:t>Часть 2 статьи 7 «Муниципальные правовые акты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дополнить новым пунктом 4 следующего содержания: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постановления и распоряжения  Председателя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пункт 4 считать пунктом 5 соответственно.</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4.</w:t>
      </w:r>
      <w:r>
        <w:rPr>
          <w:rFonts w:ascii="PT-Astra-Sans-Regular" w:hAnsi="PT-Astra-Sans-Regular"/>
          <w:color w:val="252525"/>
          <w:sz w:val="19"/>
          <w:szCs w:val="19"/>
        </w:rPr>
        <w:t> </w:t>
      </w:r>
      <w:r>
        <w:rPr>
          <w:rStyle w:val="a4"/>
          <w:rFonts w:ascii="PT-Astra-Sans-Regular" w:hAnsi="PT-Astra-Sans-Regular"/>
          <w:color w:val="252525"/>
          <w:sz w:val="19"/>
          <w:szCs w:val="19"/>
        </w:rPr>
        <w:t>В статье 10 «Муниципальные выборы»:</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часть 1  изложить в новой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Муниципальные выборы проводятся в целях избрания депутатов Собрания депутатов Петровского сельсовета Хомутовского района на основе всеобщего равного и прямого избирательного права при тайном голосовании.»;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предложение 1 части 5 изложить в новой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 Депутаты Собрания депутатов Петровского сельсовета Хомутовского района избираются по мажоритарной избирательной системе относительного большинства.».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5. Пункт 3 части 3 статьи 15 «Публичные слушания»</w:t>
      </w:r>
      <w:r>
        <w:rPr>
          <w:rFonts w:ascii="PT-Astra-Sans-Regular" w:hAnsi="PT-Astra-Sans-Regular"/>
          <w:color w:val="252525"/>
          <w:sz w:val="19"/>
          <w:szCs w:val="19"/>
        </w:rPr>
        <w:t> после слов «проекты планировки территорий и проекты межевания территорий,» дополнить словами «за исключением случаев, предусмотренных Градостроительным кодексом Российской Федерации,».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6.</w:t>
      </w:r>
      <w:r>
        <w:rPr>
          <w:rFonts w:ascii="PT-Astra-Sans-Regular" w:hAnsi="PT-Astra-Sans-Regular"/>
          <w:color w:val="252525"/>
          <w:sz w:val="19"/>
          <w:szCs w:val="19"/>
        </w:rPr>
        <w:t>  </w:t>
      </w:r>
      <w:r>
        <w:rPr>
          <w:rStyle w:val="a4"/>
          <w:rFonts w:ascii="PT-Astra-Sans-Regular" w:hAnsi="PT-Astra-Sans-Regular"/>
          <w:color w:val="252525"/>
          <w:sz w:val="19"/>
          <w:szCs w:val="19"/>
        </w:rPr>
        <w:t>Часть 2 статьи 22 «Полномочия Собрания депутатов Петровского сельсовета Хомутовского района»</w:t>
      </w:r>
      <w:r>
        <w:rPr>
          <w:rFonts w:ascii="PT-Astra-Sans-Regular" w:hAnsi="PT-Astra-Sans-Regular"/>
          <w:color w:val="252525"/>
          <w:sz w:val="19"/>
          <w:szCs w:val="19"/>
        </w:rPr>
        <w:t> дополнить новыми пунктами 8-11 следующего содержания: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 избрание из своего состава Председателя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избрание Главы Петровского сельсовета Хомутовского района из числа кандидатов, представленных конкурсной комиссией по результатам конкурса;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10) установление порядка проведения конкурса по отбору кандидатур на должность Главы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11) принятие Регламента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7. В части 6 статьи 24 «Статус депутатов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пункт 1 признать утратившим силу;</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пункт 2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8.</w:t>
      </w:r>
      <w:r>
        <w:rPr>
          <w:rFonts w:ascii="PT-Astra-Sans-Regular" w:hAnsi="PT-Astra-Sans-Regular"/>
          <w:color w:val="252525"/>
          <w:sz w:val="19"/>
          <w:szCs w:val="19"/>
        </w:rPr>
        <w:t> </w:t>
      </w:r>
      <w:r>
        <w:rPr>
          <w:rStyle w:val="a4"/>
          <w:rFonts w:ascii="PT-Astra-Sans-Regular" w:hAnsi="PT-Astra-Sans-Regular"/>
          <w:color w:val="252525"/>
          <w:sz w:val="19"/>
          <w:szCs w:val="19"/>
        </w:rPr>
        <w:t>Статью 27 «Председатель Собрания депутатов Петровского  сельсовета Хомутовского района»</w:t>
      </w:r>
      <w:r>
        <w:rPr>
          <w:rFonts w:ascii="PT-Astra-Sans-Regular" w:hAnsi="PT-Astra-Sans-Regular"/>
          <w:color w:val="252525"/>
          <w:sz w:val="19"/>
          <w:szCs w:val="19"/>
        </w:rPr>
        <w:t>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«Организацию деятельности Собрания депутатов Петровского сельсовета Хомутовского района осуществляет Председатель Собрания депутатов Петровского сельсовета Хомутовского района, избираемый Собранием депутатов Петровского сельсовета Хомутовского района из своего состава.».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9</w:t>
      </w:r>
      <w:r>
        <w:rPr>
          <w:rFonts w:ascii="PT-Astra-Sans-Regular" w:hAnsi="PT-Astra-Sans-Regular"/>
          <w:color w:val="252525"/>
          <w:sz w:val="19"/>
          <w:szCs w:val="19"/>
        </w:rPr>
        <w:t>. </w:t>
      </w:r>
      <w:r>
        <w:rPr>
          <w:rStyle w:val="a4"/>
          <w:rFonts w:ascii="PT-Astra-Sans-Regular" w:hAnsi="PT-Astra-Sans-Regular"/>
          <w:color w:val="252525"/>
          <w:sz w:val="19"/>
          <w:szCs w:val="19"/>
        </w:rPr>
        <w:t>Статью 28 «Полномочия Председателя Собрания депутатов Петровского сельсовета Хомутовского района»</w:t>
      </w:r>
      <w:r>
        <w:rPr>
          <w:rFonts w:ascii="PT-Astra-Sans-Regular" w:hAnsi="PT-Astra-Sans-Regular"/>
          <w:color w:val="252525"/>
          <w:sz w:val="19"/>
          <w:szCs w:val="19"/>
        </w:rPr>
        <w:t> дополнить частью 2 следующего содержания: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Председатель Собрания депутатов Петровского сельсовета Хомутовского района издает постановления и распоряжения по вопросам организации деятельности Собрания депутатов Петровского  сельсовета Хомутовского района, подписывает решения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10</w:t>
      </w:r>
      <w:r>
        <w:rPr>
          <w:rFonts w:ascii="PT-Astra-Sans-Regular" w:hAnsi="PT-Astra-Sans-Regular"/>
          <w:color w:val="252525"/>
          <w:sz w:val="19"/>
          <w:szCs w:val="19"/>
        </w:rPr>
        <w:t>. </w:t>
      </w:r>
      <w:r>
        <w:rPr>
          <w:rStyle w:val="a4"/>
          <w:rFonts w:ascii="PT-Astra-Sans-Regular" w:hAnsi="PT-Astra-Sans-Regular"/>
          <w:color w:val="252525"/>
          <w:sz w:val="19"/>
          <w:szCs w:val="19"/>
        </w:rPr>
        <w:t>В</w:t>
      </w:r>
      <w:r>
        <w:rPr>
          <w:rFonts w:ascii="PT-Astra-Sans-Regular" w:hAnsi="PT-Astra-Sans-Regular"/>
          <w:color w:val="252525"/>
          <w:sz w:val="19"/>
          <w:szCs w:val="19"/>
        </w:rPr>
        <w:t> </w:t>
      </w:r>
      <w:r>
        <w:rPr>
          <w:rStyle w:val="a4"/>
          <w:rFonts w:ascii="PT-Astra-Sans-Regular" w:hAnsi="PT-Astra-Sans-Regular"/>
          <w:color w:val="252525"/>
          <w:sz w:val="19"/>
          <w:szCs w:val="19"/>
        </w:rPr>
        <w:t>статье 31 «Глава Петровского сельсовета Хомутовского района»</w:t>
      </w:r>
      <w:r>
        <w:rPr>
          <w:rFonts w:ascii="PT-Astra-Sans-Regular" w:hAnsi="PT-Astra-Sans-Regular"/>
          <w:color w:val="252525"/>
          <w:sz w:val="19"/>
          <w:szCs w:val="19"/>
        </w:rPr>
        <w:t>:</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а) части 2-4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 Глава Петровского сельсовета Хомутовского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Петровского сельсовета Хомутовского района из числа кандидатов, представленных конкурсной комиссией по результатам конкурса сроком на пять лет и возглавляет Администрацию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Порядок проведения конкурса на замещение должности Главы  Петровского сельсовета Хомутовского района устанавливается решением Собрания депутатов Петровского сельсовета Хомутовского района в соответствии с требованиями Федерального </w:t>
      </w:r>
      <w:hyperlink r:id="rId5"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Pr>
            <w:rStyle w:val="a5"/>
            <w:rFonts w:ascii="PT-Astra-Sans-Regular" w:hAnsi="PT-Astra-Sans-Regular"/>
            <w:color w:val="0345BF"/>
            <w:sz w:val="19"/>
            <w:szCs w:val="19"/>
          </w:rPr>
          <w:t>закона</w:t>
        </w:r>
      </w:hyperlink>
      <w:r>
        <w:rPr>
          <w:rFonts w:ascii="PT-Astra-Sans-Regular" w:hAnsi="PT-Astra-Sans-Regular"/>
          <w:color w:val="252525"/>
          <w:sz w:val="19"/>
          <w:szCs w:val="19"/>
        </w:rPr>
        <w:t> от 06.10.2003 № 131-ФЗ «Об общих принципах организации местного самоуправления в Российской Федерации».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Общее число членов конкурсной комиссии в Петровском сельсовете Хомутовского  района  устанавливается решением Собрания депутатов Петровского сельсовета Хомутовского района. При формировании конкурсной комиссии в Петровском  сельсовете Хомутовского района половина членов конкурсной комиссии назначается  Собранием депутатов Петровского сельсовета Хомутовского района,  а другая половина - Главой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Право на участие в конкурсе в соответствии с муниципальными правовыми актами Петровского  сельсовета Хомутовского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882E61" w:rsidRDefault="00882E61" w:rsidP="00882E61">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Лицо назначается на должность Главы Петровского сельсовета Хомутовского района Собранием депутатов Петровского сельсовета Хомутовского района из числа кандидатов, представленных конкурсной комиссией по результатам конкурса.</w:t>
      </w:r>
    </w:p>
    <w:p w:rsidR="00882E61" w:rsidRDefault="00882E61" w:rsidP="00882E61">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После официального опубликования общих результатов выборов Главы Петровского сельсовета Хомутовского района Председатель Собрания депутатов Петровского сельсовета выдает лицу, избранному на должность Главы Петровского сельсовета, удостоверение об избрании в порядке, установленном решением Собрания депутатов Петровского сельсовета Хомутовского района.</w:t>
      </w:r>
    </w:p>
    <w:p w:rsidR="00882E61" w:rsidRDefault="00882E61" w:rsidP="00882E61">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Днем вступления в должность Главы Петровского сельсовета Хомутовского района является день выдачи ему удостоверения об избрании на должность.»;</w:t>
      </w:r>
    </w:p>
    <w:p w:rsidR="00882E61" w:rsidRDefault="00882E61" w:rsidP="00882E61">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пункт 1 части 10 признать утратившим силу;</w:t>
      </w:r>
    </w:p>
    <w:p w:rsidR="00882E61" w:rsidRDefault="00882E61" w:rsidP="00882E61">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пункт 2 части 10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w:t>
      </w:r>
      <w:r>
        <w:rPr>
          <w:rFonts w:ascii="PT-Astra-Sans-Regular" w:hAnsi="PT-Astra-Sans-Regular"/>
          <w:color w:val="252525"/>
          <w:sz w:val="19"/>
          <w:szCs w:val="19"/>
        </w:rPr>
        <w:lastRenderedPageBreak/>
        <w:t>соответствии с федеральными законами и законами субъекта Российской Федерации, ему не поручено участвовать в управлении этой организацией;».</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11. В  статье 32 «Досрочное прекращение полномочий Главы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часть 4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В случае досрочного прекращения полномочий Главы Петровского сельсовета Хомутовского района, избранного Собранием депутатов Петровского сельсовета Хомутовского района из числа кандидатов, представленных конкурсной комиссией по результатам конкурса, досрочное проведение конкурса на замещение должности Главы  Петровского сельсовета Хомутовского района проводится в порядке и  в сроки, установленные Собранием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часть 5 признать утратившей силу.</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12. В части 3 статьи 33 «Полномочия Главы Петровского сельсовета Хомутовского района» слова «на основании распоряжения Главы Петровского сельсовета Хомутовского района» заменить словами «на основании распоряжения Администрации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13. В статье 34 «Удаление Главы Петровского сельсовета Хомутовского района в отставку»:</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часть 9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Решение Собрания депутатов Петровского сельсовета Хомутовского района об удалении Главы Петровского сельсовета Хомутовского района в отставку подписывается Председателем Собрания депутатов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часть 10 признать утратившей силу.</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14. В статье 35 «Заместитель Главы Администрации Петровского сельсовета Хомутовского района» слова «на основании распоряжения Главы Петровского сельсовета Хомутовского района» заменить словами «на основании распоряжения Администрации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15.</w:t>
      </w:r>
      <w:r>
        <w:rPr>
          <w:rFonts w:ascii="PT-Astra-Sans-Regular" w:hAnsi="PT-Astra-Sans-Regular"/>
          <w:color w:val="252525"/>
          <w:sz w:val="19"/>
          <w:szCs w:val="19"/>
        </w:rPr>
        <w:t> </w:t>
      </w:r>
      <w:r>
        <w:rPr>
          <w:rStyle w:val="a4"/>
          <w:rFonts w:ascii="PT-Astra-Sans-Regular" w:hAnsi="PT-Astra-Sans-Regular"/>
          <w:color w:val="252525"/>
          <w:sz w:val="19"/>
          <w:szCs w:val="19"/>
        </w:rPr>
        <w:t>Часть 1 статьи 37 «Избирательная комиссия Петровского сельсовета Хомутовского района»</w:t>
      </w:r>
      <w:r>
        <w:rPr>
          <w:rFonts w:ascii="PT-Astra-Sans-Regular" w:hAnsi="PT-Astra-Sans-Regular"/>
          <w:color w:val="252525"/>
          <w:sz w:val="19"/>
          <w:szCs w:val="19"/>
        </w:rPr>
        <w:t>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 Избирательная комиссия Петровского сельсовета Хомутовского  района организует подготовку и проведение выборов депутатов Собрания депутатов Петровского сельсовета Хомутовского района,  местного референдума, голосования по отзыву депутата Собрания депутатов Петровского сельсовета Хомутовского района, Главы Петровского сельсовета Хомутовского района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16. В части 3 статьи 40 «Статус муниципального служащего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а) пункт 1 признать утратившим силу;</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б) пункт 3 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17. Статью 41 «Порядок передачи лицами, замещающими муниципальные должности, муниципальными служащими 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w:t>
      </w:r>
      <w:r>
        <w:rPr>
          <w:rFonts w:ascii="PT-Astra-Sans-Regular" w:hAnsi="PT-Astra-Sans-Regular"/>
          <w:color w:val="252525"/>
          <w:sz w:val="19"/>
          <w:szCs w:val="19"/>
        </w:rPr>
        <w:t>изложить в следующей редакции: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 В случае, если муниципальный служащий Петровского сельсовета Хомутовского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В случае, если владение лицом, замещающим муниципальную должность Петровского сельсовета Хомутовского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В течение трех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Петровского сельсовета Хомутовского района обязаны предоставить копию заключенного договора доверительного управления в кадровую службу Администрации Петровского сельсовета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18. В части 2 статьи 49 «Исполнение местного бюджета»</w:t>
      </w:r>
      <w:r>
        <w:rPr>
          <w:rFonts w:ascii="PT-Astra-Sans-Regular" w:hAnsi="PT-Astra-Sans-Regular"/>
          <w:color w:val="252525"/>
          <w:sz w:val="19"/>
          <w:szCs w:val="19"/>
        </w:rPr>
        <w:t> слова «уполномоченным Правительством» заменить словами «установленным уполномоченным Правительством».</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r>
        <w:rPr>
          <w:rStyle w:val="a4"/>
          <w:rFonts w:ascii="PT-Astra-Sans-Regular" w:hAnsi="PT-Astra-Sans-Regular"/>
          <w:color w:val="252525"/>
          <w:sz w:val="19"/>
          <w:szCs w:val="19"/>
        </w:rPr>
        <w:t>20.</w:t>
      </w:r>
      <w:r>
        <w:rPr>
          <w:rFonts w:ascii="PT-Astra-Sans-Regular" w:hAnsi="PT-Astra-Sans-Regular"/>
          <w:color w:val="252525"/>
          <w:sz w:val="19"/>
          <w:szCs w:val="19"/>
        </w:rPr>
        <w:t> </w:t>
      </w:r>
      <w:r>
        <w:rPr>
          <w:rStyle w:val="a4"/>
          <w:rFonts w:ascii="PT-Astra-Sans-Regular" w:hAnsi="PT-Astra-Sans-Regular"/>
          <w:color w:val="252525"/>
          <w:sz w:val="19"/>
          <w:szCs w:val="19"/>
        </w:rPr>
        <w:t>Статью 64 «Приведение нормативных правовых актов органов местного самоуправления Петровского сельсовета Хомутовского района в соответствие с настоящим Уставом»</w:t>
      </w:r>
      <w:r>
        <w:rPr>
          <w:rFonts w:ascii="PT-Astra-Sans-Regular" w:hAnsi="PT-Astra-Sans-Regular"/>
          <w:color w:val="252525"/>
          <w:sz w:val="19"/>
          <w:szCs w:val="19"/>
        </w:rPr>
        <w:t> дополнить новыми абзацами следующего содержания: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«Положения частей 1, 5 статьи 10; статьи 27; статьи 28; частей 4, 5 статьи 32; части 3 статьи 33; частей 9, 10 статьи 34; статьи 35 в редакции решения Собрания депутатов Петровского сельсовета Хомутовского района от «27» июня 2015 года №55/262, применяются только к выборным должностным лицам местного Петровского сельсовета Хомутовского района, избранным после вступления в силу настоящего Решения.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Положения части 2 статьи 22 в редакции решения Собрания депутатов Петровского сельсовета Хомутовского района в редакции решения Собрания депутатов Петровского сельсовета Хомутовского района от «27» июня 2015 года №55/262, применяются после истечения срока полномочий Собрания депутатов Петровского сельсовета Хомутовского района, принявшего настоящее Решение.</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Положения частей 2-4 статьи 31 в редакции решения Собрания депутатов Петровского сельсовета Хомутовского района от «27» июня 2015 года №55/262, применяются после истечения срока полномочий Главы Петровского сельсовета Хомутовского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82E61" w:rsidRDefault="00882E61" w:rsidP="00882E61">
      <w:pPr>
        <w:pStyle w:val="con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 Поручить Главе Петровского сельсовета Хомутовского района решение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 Обнародовать настоящее решение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Курской области» на 6-ти информационных стендах, расположенных:</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1-й - здание администрации Петровского сельсовета с.Поды  Хомутовского район;</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2-й - здание Подовского филиала МКУК «Петровский центральный сельский Дом культуры» с.Поды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3-й-  здание МКУК «Петровский центральный сельский Дом культуры» с.Петровское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4-й - здание магазина  ООО «Надежда» с.Петровское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5-й -  здание Луговского филиала МКУК «Петровский центральный сельский Дом культуры» с.Луговое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6-й- здание магазина ООО «Сейм» с.Луговое Хомутовского района.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w:t>
      </w:r>
    </w:p>
    <w:p w:rsidR="00882E61" w:rsidRDefault="00882E61" w:rsidP="00882E61">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Хомутовского района Курской области                                         Н.А.Седых</w:t>
      </w:r>
    </w:p>
    <w:p w:rsidR="00560C54" w:rsidRPr="00882E61" w:rsidRDefault="00560C54" w:rsidP="00882E61">
      <w:pPr>
        <w:rPr>
          <w:szCs w:val="19"/>
        </w:rPr>
      </w:pPr>
    </w:p>
    <w:sectPr w:rsidR="00560C54" w:rsidRPr="00882E61"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10EBE"/>
    <w:rsid w:val="00084B91"/>
    <w:rsid w:val="000A405E"/>
    <w:rsid w:val="000C3B6C"/>
    <w:rsid w:val="00101935"/>
    <w:rsid w:val="00103ED2"/>
    <w:rsid w:val="001A53F0"/>
    <w:rsid w:val="001B20D0"/>
    <w:rsid w:val="001D5B8C"/>
    <w:rsid w:val="00213595"/>
    <w:rsid w:val="002411FB"/>
    <w:rsid w:val="00246EAD"/>
    <w:rsid w:val="00263D0F"/>
    <w:rsid w:val="0028024B"/>
    <w:rsid w:val="002807F2"/>
    <w:rsid w:val="002A4793"/>
    <w:rsid w:val="002C5FEC"/>
    <w:rsid w:val="002D5B7D"/>
    <w:rsid w:val="00306BB6"/>
    <w:rsid w:val="0031690F"/>
    <w:rsid w:val="00361035"/>
    <w:rsid w:val="0036437C"/>
    <w:rsid w:val="00383387"/>
    <w:rsid w:val="00396F0E"/>
    <w:rsid w:val="003A46D1"/>
    <w:rsid w:val="003B619E"/>
    <w:rsid w:val="003C7DBF"/>
    <w:rsid w:val="003D70FC"/>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0D85"/>
    <w:rsid w:val="006F383C"/>
    <w:rsid w:val="006F3F78"/>
    <w:rsid w:val="00711B80"/>
    <w:rsid w:val="00716F90"/>
    <w:rsid w:val="00717C5B"/>
    <w:rsid w:val="007A32FD"/>
    <w:rsid w:val="007E5C5E"/>
    <w:rsid w:val="007F1B84"/>
    <w:rsid w:val="00802283"/>
    <w:rsid w:val="00824CF2"/>
    <w:rsid w:val="0085284B"/>
    <w:rsid w:val="00882E61"/>
    <w:rsid w:val="008E3B79"/>
    <w:rsid w:val="0092728A"/>
    <w:rsid w:val="00956DA9"/>
    <w:rsid w:val="0096038E"/>
    <w:rsid w:val="009A35F8"/>
    <w:rsid w:val="009C4B40"/>
    <w:rsid w:val="009C7B69"/>
    <w:rsid w:val="00A939CB"/>
    <w:rsid w:val="00B30297"/>
    <w:rsid w:val="00B32A70"/>
    <w:rsid w:val="00B416DE"/>
    <w:rsid w:val="00BA0C8E"/>
    <w:rsid w:val="00BD16A5"/>
    <w:rsid w:val="00C03251"/>
    <w:rsid w:val="00C47A07"/>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8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 w:type="paragraph" w:customStyle="1" w:styleId="consnormal">
    <w:name w:val="consnormal"/>
    <w:basedOn w:val="a"/>
    <w:rsid w:val="0031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E6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1774113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551578962">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2632702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5204C7E2275105381662439F68332FC094080B90BCF5A026F7D78E04F6555FDF560ADBF6BDFAD0Cy4X0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2812</Words>
  <Characters>16031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2023-10-17T05:35:00Z</dcterms:created>
  <dcterms:modified xsi:type="dcterms:W3CDTF">2023-10-17T14:00:00Z</dcterms:modified>
</cp:coreProperties>
</file>