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BE" w:rsidRDefault="005254BE" w:rsidP="005254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5254BE" w:rsidRDefault="005254BE" w:rsidP="005254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ПЕТРОВСКОГО СЕЛЬСОВЕТА</w:t>
      </w:r>
    </w:p>
    <w:p w:rsidR="005254BE" w:rsidRDefault="005254BE" w:rsidP="005254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5254BE" w:rsidRDefault="005254BE" w:rsidP="00525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BE" w:rsidRDefault="005254BE" w:rsidP="005254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ПОСТАНОВЛЕНИЕ</w:t>
      </w:r>
    </w:p>
    <w:p w:rsidR="005254BE" w:rsidRDefault="005254BE" w:rsidP="00525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17.02. 2017г.     №</w:t>
      </w:r>
      <w:r w:rsidR="003D5B05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3D5B0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   </w:t>
      </w:r>
    </w:p>
    <w:p w:rsidR="005254BE" w:rsidRDefault="005254BE" w:rsidP="005254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307560, Курская область,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Хомутовский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с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оды</w:t>
      </w:r>
    </w:p>
    <w:p w:rsidR="005254BE" w:rsidRDefault="005254BE" w:rsidP="005254BE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5353"/>
      </w:tblGrid>
      <w:tr w:rsidR="005254BE" w:rsidTr="005254BE">
        <w:tc>
          <w:tcPr>
            <w:tcW w:w="5353" w:type="dxa"/>
            <w:hideMark/>
          </w:tcPr>
          <w:p w:rsidR="005254BE" w:rsidRDefault="005254BE" w:rsidP="005254BE">
            <w:pPr>
              <w:widowControl w:val="0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Петро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ского сельсовета Хомутовского  района Курской области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предоставлению муниципальной услуги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ние земельных участков, находящихся в муниципальной собственности на территории сельского поселения гра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данам для индивидуального жилищн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 строительства, ведения личного по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собного хозяйства в границах населе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ного пункта, садоводства, дачного х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зяйства, гражданам и крестьянским (фермерским) хозяйствам для осущес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вления крестьянским (фермерским) х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зяйством 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6A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5254BE" w:rsidRDefault="005254BE" w:rsidP="005254B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254BE" w:rsidRDefault="005254BE" w:rsidP="005254BE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7E7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27.07.2010 №210-ФЗ "Об организации предоставления государственных и муниципальных услуг", постановлением Администрации  Петровского сельсовета Хомутовского района Курской области  от 31.01.2012г. № 14 «О порядке разработки и у</w:t>
      </w:r>
      <w:r w:rsidRPr="006D27E7">
        <w:rPr>
          <w:rFonts w:ascii="Times New Roman" w:hAnsi="Times New Roman" w:cs="Times New Roman"/>
          <w:sz w:val="28"/>
          <w:szCs w:val="28"/>
        </w:rPr>
        <w:t>т</w:t>
      </w:r>
      <w:r w:rsidRPr="006D27E7">
        <w:rPr>
          <w:rFonts w:ascii="Times New Roman" w:hAnsi="Times New Roman" w:cs="Times New Roman"/>
          <w:sz w:val="28"/>
          <w:szCs w:val="28"/>
        </w:rPr>
        <w:t>верждения административных регламентов исполнения муниципальных функций и административных регламентов предоставления муниципал</w:t>
      </w:r>
      <w:r w:rsidRPr="006D27E7">
        <w:rPr>
          <w:rFonts w:ascii="Times New Roman" w:hAnsi="Times New Roman" w:cs="Times New Roman"/>
          <w:sz w:val="28"/>
          <w:szCs w:val="28"/>
        </w:rPr>
        <w:t>ь</w:t>
      </w:r>
      <w:r w:rsidRPr="006D27E7">
        <w:rPr>
          <w:rFonts w:ascii="Times New Roman" w:hAnsi="Times New Roman" w:cs="Times New Roman"/>
          <w:sz w:val="28"/>
          <w:szCs w:val="28"/>
        </w:rPr>
        <w:t>ных услуг» Администрация  Петровского сельсовета Хомутовского района</w:t>
      </w:r>
      <w:r w:rsidRPr="006D27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C60" w:rsidRPr="006D27E7" w:rsidRDefault="00B36C60" w:rsidP="005254BE">
      <w:pPr>
        <w:pStyle w:val="af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4BE" w:rsidRDefault="005254BE" w:rsidP="005254BE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7E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6C60" w:rsidRPr="006D27E7" w:rsidRDefault="00B36C60" w:rsidP="005254BE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4BE" w:rsidRPr="006D27E7" w:rsidRDefault="005254BE" w:rsidP="006D27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7E7">
        <w:rPr>
          <w:rFonts w:ascii="Times New Roman" w:hAnsi="Times New Roman" w:cs="Times New Roman"/>
          <w:sz w:val="28"/>
          <w:szCs w:val="28"/>
        </w:rPr>
        <w:t>1.Утвердить прилагаемый  административный регламент по предоставл</w:t>
      </w:r>
      <w:r w:rsidRPr="006D27E7">
        <w:rPr>
          <w:rFonts w:ascii="Times New Roman" w:hAnsi="Times New Roman" w:cs="Times New Roman"/>
          <w:sz w:val="28"/>
          <w:szCs w:val="28"/>
        </w:rPr>
        <w:t>е</w:t>
      </w:r>
      <w:r w:rsidRPr="006D27E7">
        <w:rPr>
          <w:rFonts w:ascii="Times New Roman" w:hAnsi="Times New Roman" w:cs="Times New Roman"/>
          <w:sz w:val="28"/>
          <w:szCs w:val="28"/>
        </w:rPr>
        <w:t xml:space="preserve">нию муниципальной услуги </w:t>
      </w:r>
      <w:r w:rsidRPr="006D27E7">
        <w:rPr>
          <w:rFonts w:ascii="Times New Roman" w:hAnsi="Times New Roman" w:cs="Times New Roman"/>
          <w:bCs/>
          <w:sz w:val="28"/>
          <w:szCs w:val="28"/>
        </w:rPr>
        <w:t>«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дящихся в муниципальной собственности на территории сельского пос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ления гражданам для индивидуального жилищного строительства, ведения личного подсобного хозяйства в границах населенного пункта, садоводс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ва, дачного хозяйства, гражданам и крестьянским (фермерским) хозяйс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вам для осуществления крестьянским (фермерским) хозяйством его де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6D27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тельности</w:t>
      </w:r>
      <w:r w:rsidRPr="006D27E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254BE" w:rsidRDefault="005254BE" w:rsidP="005254B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6D27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2.Постановление Администрации Петровского сельсовета Хомутовского района от </w:t>
      </w:r>
      <w:r w:rsidR="006D27E7" w:rsidRPr="006D27E7">
        <w:rPr>
          <w:rFonts w:ascii="Times New Roman" w:hAnsi="Times New Roman" w:cs="Times New Roman"/>
          <w:sz w:val="28"/>
          <w:szCs w:val="28"/>
        </w:rPr>
        <w:t>09.02. 2016</w:t>
      </w:r>
      <w:r w:rsidR="00B36C60">
        <w:rPr>
          <w:rFonts w:ascii="Times New Roman" w:hAnsi="Times New Roman" w:cs="Times New Roman"/>
          <w:sz w:val="28"/>
          <w:szCs w:val="28"/>
        </w:rPr>
        <w:t>г.</w:t>
      </w:r>
      <w:r w:rsidR="006D27E7" w:rsidRPr="006D27E7">
        <w:rPr>
          <w:rFonts w:ascii="Times New Roman" w:hAnsi="Times New Roman" w:cs="Times New Roman"/>
          <w:sz w:val="28"/>
          <w:szCs w:val="28"/>
        </w:rPr>
        <w:t xml:space="preserve">№5 </w:t>
      </w:r>
      <w:r w:rsidRPr="006D27E7">
        <w:rPr>
          <w:rFonts w:ascii="Times New Roman" w:hAnsi="Times New Roman" w:cs="Times New Roman"/>
          <w:sz w:val="28"/>
          <w:szCs w:val="28"/>
        </w:rPr>
        <w:t>«</w:t>
      </w:r>
      <w:r w:rsidR="006D27E7" w:rsidRPr="006D27E7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Администрации Петровского сельсовета Хомутовского  района Курской области </w:t>
      </w:r>
      <w:r w:rsidR="006D27E7" w:rsidRPr="006D27E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 </w:t>
      </w:r>
      <w:r w:rsidR="006D27E7" w:rsidRPr="006D27E7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</w:t>
      </w:r>
      <w:proofErr w:type="gramEnd"/>
      <w:r w:rsidR="006D27E7" w:rsidRPr="006D27E7">
        <w:rPr>
          <w:rFonts w:ascii="Times New Roman" w:hAnsi="Times New Roman" w:cs="Times New Roman"/>
          <w:bCs/>
          <w:sz w:val="28"/>
          <w:szCs w:val="28"/>
        </w:rPr>
        <w:t xml:space="preserve"> хозяйства, гражданам и крестьянским (фермерским) хозяйствам для осуществления крестьянским (фермерским) хозяйствам его деятельности»</w:t>
      </w:r>
      <w:r w:rsidRPr="006D27E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считать утратившим силу.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5254BE" w:rsidRPr="00B36C60" w:rsidRDefault="005254BE" w:rsidP="00525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C6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6C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6C6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сельсовета Хомутовского района    Т.В.Рогулину.</w:t>
      </w:r>
    </w:p>
    <w:p w:rsidR="005254BE" w:rsidRDefault="005254BE" w:rsidP="005254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36C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подписания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54BE" w:rsidRDefault="005254BE" w:rsidP="0052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4BE" w:rsidRDefault="005254BE" w:rsidP="0052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5254BE" w:rsidRDefault="005254BE" w:rsidP="0052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                                   Н.А.Седых</w:t>
      </w:r>
    </w:p>
    <w:p w:rsidR="005254BE" w:rsidRDefault="005254BE" w:rsidP="005254B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254BE" w:rsidRDefault="005254BE" w:rsidP="005254BE">
      <w:pPr>
        <w:pStyle w:val="af5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254BE" w:rsidRDefault="005254BE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169C" w:rsidRPr="000929A9" w:rsidRDefault="007A169C" w:rsidP="007A169C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7A169C" w:rsidRPr="000929A9" w:rsidRDefault="007A169C" w:rsidP="007A169C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7A169C" w:rsidRPr="000929A9" w:rsidRDefault="007A169C" w:rsidP="007A169C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Петровского сельсовета Хомуто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</w:t>
      </w:r>
    </w:p>
    <w:p w:rsidR="007A169C" w:rsidRPr="000929A9" w:rsidRDefault="007A169C" w:rsidP="007A169C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</w:t>
      </w:r>
      <w:r w:rsidR="005254BE" w:rsidRPr="003D5B05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5254BE">
        <w:rPr>
          <w:rFonts w:ascii="Times New Roman" w:hAnsi="Times New Roman" w:cs="Times New Roman"/>
          <w:color w:val="000000"/>
          <w:sz w:val="28"/>
          <w:szCs w:val="28"/>
        </w:rPr>
        <w:t xml:space="preserve">02.2017г.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D5B05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7A169C" w:rsidRPr="000929A9" w:rsidRDefault="007A169C" w:rsidP="007A169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A169C" w:rsidRPr="00E800AF" w:rsidRDefault="007A169C" w:rsidP="007A16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7A169C" w:rsidRPr="00E800AF" w:rsidRDefault="007A169C" w:rsidP="007A16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Петровского сельсовета Хомутовского района Ку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ской области по предоставления муниципальной услуги</w:t>
      </w:r>
    </w:p>
    <w:p w:rsidR="007A169C" w:rsidRDefault="007A169C" w:rsidP="007A16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7A169C" w:rsidRPr="000929A9" w:rsidRDefault="007A169C" w:rsidP="007A169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06A53" w:rsidRPr="007C1602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106A53" w:rsidRPr="003A4528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106A53" w:rsidRPr="003A4528" w:rsidRDefault="00106A53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7A169C">
        <w:rPr>
          <w:rFonts w:ascii="Times New Roman" w:hAnsi="Times New Roman" w:cs="Times New Roman"/>
          <w:color w:val="000000"/>
          <w:sz w:val="28"/>
          <w:szCs w:val="28"/>
        </w:rPr>
        <w:t>Петровского сельс</w:t>
      </w:r>
      <w:r w:rsidR="007A16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A169C">
        <w:rPr>
          <w:rFonts w:ascii="Times New Roman" w:hAnsi="Times New Roman" w:cs="Times New Roman"/>
          <w:color w:val="000000"/>
          <w:sz w:val="28"/>
          <w:szCs w:val="28"/>
        </w:rPr>
        <w:t xml:space="preserve">вета Хомутовского </w:t>
      </w:r>
      <w:r w:rsidR="007A169C" w:rsidRPr="000929A9"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</w:t>
      </w:r>
      <w:r w:rsidRPr="003A4528">
        <w:rPr>
          <w:rFonts w:ascii="Times New Roman" w:hAnsi="Times New Roman" w:cs="Times New Roman"/>
          <w:sz w:val="28"/>
          <w:szCs w:val="28"/>
        </w:rPr>
        <w:t xml:space="preserve"> (далее – Администрация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7A169C" w:rsidRPr="000929A9" w:rsidRDefault="007A169C" w:rsidP="007A16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Петровского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7A169C" w:rsidRPr="000929A9" w:rsidRDefault="007A169C" w:rsidP="007A16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Хомутовский</w:t>
      </w:r>
      <w:proofErr w:type="spellEnd"/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.П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оды, ул.Новая, д.26.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106A53" w:rsidRPr="00A71BE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A53" w:rsidRPr="00A71BEE" w:rsidRDefault="00106A53" w:rsidP="00A71BE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71BE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53" w:rsidRPr="00A71BEE" w:rsidRDefault="007A169C" w:rsidP="00A71BEE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Телефон Администрации </w:t>
      </w:r>
      <w:r w:rsidR="007A169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Петровского сельсовета</w:t>
      </w: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: </w:t>
      </w:r>
      <w:r w:rsidR="007A169C">
        <w:rPr>
          <w:rFonts w:ascii="Times New Roman" w:hAnsi="Times New Roman" w:cs="Times New Roman"/>
          <w:sz w:val="28"/>
          <w:szCs w:val="28"/>
        </w:rPr>
        <w:t>8 (47137</w:t>
      </w:r>
      <w:r w:rsidR="007A169C"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7A169C">
        <w:rPr>
          <w:rFonts w:ascii="Times New Roman" w:hAnsi="Times New Roman" w:cs="Times New Roman"/>
          <w:sz w:val="28"/>
          <w:szCs w:val="28"/>
        </w:rPr>
        <w:t>3-94-24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1.3.3.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Информация об ответственных и </w:t>
      </w: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порядке</w:t>
      </w:r>
      <w:proofErr w:type="gramEnd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- на официальном сайте Администрации </w:t>
      </w:r>
      <w:r w:rsidR="007A169C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Петровского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</w:t>
      </w:r>
      <w:r w:rsidR="007A169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Хомутовского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 Курской области (далее - ОМСУ) – (</w:t>
      </w:r>
      <w:r w:rsidR="007A169C" w:rsidRP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hyperlink r:id="rId7" w:history="1">
        <w:r w:rsidR="007A169C" w:rsidRPr="00B56F03">
          <w:rPr>
            <w:rStyle w:val="a4"/>
            <w:rFonts w:ascii="Times New Roman" w:hAnsi="Times New Roman" w:cs="Times New Roman"/>
            <w:sz w:val="28"/>
            <w:szCs w:val="28"/>
          </w:rPr>
          <w:t>http://петровский46.рф/</w:t>
        </w:r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A71BEE">
          <w:rPr>
            <w:color w:val="0000FF"/>
            <w:kern w:val="1"/>
            <w:sz w:val="28"/>
            <w:szCs w:val="28"/>
            <w:u w:val="single"/>
          </w:rPr>
          <w:t>://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- Региональный портал);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A71BEE">
          <w:rPr>
            <w:color w:val="0000FF"/>
            <w:kern w:val="1"/>
            <w:sz w:val="28"/>
            <w:szCs w:val="28"/>
            <w:u w:val="single"/>
          </w:rPr>
          <w:t>://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proofErr w:type="spellStart"/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– Федеральный портал).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A71BEE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сайте</w:t>
        </w:r>
      </w:hyperlink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администрации сельсовета и на информационном стенде.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1.3.8. При ответе на телефонные звонки специалист, сняв трубку, должен сообщить наименование организации, осуществляющей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06A53" w:rsidRPr="00731913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1602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дуального жилищного строительства, ведения личного подсобного хозя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ства в границах населенного пункта, садоводства, дачного хозяйства, гр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жданам и крестьянским (фермерским) хозяйствам для осуществления кр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106A53" w:rsidRPr="00BA41DF" w:rsidRDefault="00106A53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7A169C">
        <w:rPr>
          <w:rFonts w:ascii="Times New Roman" w:hAnsi="Times New Roman" w:cs="Times New Roman"/>
          <w:color w:val="00000A"/>
          <w:sz w:val="28"/>
          <w:szCs w:val="28"/>
        </w:rPr>
        <w:t>Петровского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7A169C">
        <w:rPr>
          <w:rFonts w:ascii="Times New Roman" w:hAnsi="Times New Roman" w:cs="Times New Roman"/>
          <w:color w:val="00000A"/>
          <w:sz w:val="28"/>
          <w:szCs w:val="28"/>
        </w:rPr>
        <w:t>сельсовета Хомутовского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 (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далее – Администрация).</w:t>
      </w:r>
    </w:p>
    <w:p w:rsidR="00106A53" w:rsidRPr="00212160" w:rsidRDefault="00106A53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lastRenderedPageBreak/>
        <w:t>2.2.2. В предоставлении муниципальной услуги участвуют:</w:t>
      </w:r>
    </w:p>
    <w:p w:rsidR="00106A53" w:rsidRPr="00212160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106A53" w:rsidRDefault="00106A53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06A53" w:rsidRPr="00636BE3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106A53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106A53" w:rsidRPr="00156C7A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106A53" w:rsidRPr="004F4A18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CE1CFC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3A4528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106A53" w:rsidRPr="003A4528" w:rsidRDefault="00106A53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106A53" w:rsidRPr="003A4528" w:rsidRDefault="00106A53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106A53" w:rsidRPr="003A4528" w:rsidRDefault="00106A53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106A53" w:rsidRPr="003A4528" w:rsidRDefault="00106A53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</w:t>
      </w:r>
      <w:r w:rsidRPr="007A169C">
        <w:rPr>
          <w:rFonts w:ascii="Times New Roman" w:hAnsi="Times New Roman" w:cs="Times New Roman"/>
          <w:sz w:val="28"/>
          <w:szCs w:val="28"/>
        </w:rPr>
        <w:t>О кадастровой де</w:t>
      </w:r>
      <w:r w:rsidRPr="007A169C">
        <w:rPr>
          <w:rFonts w:ascii="Times New Roman" w:hAnsi="Times New Roman" w:cs="Times New Roman"/>
          <w:sz w:val="28"/>
          <w:szCs w:val="28"/>
        </w:rPr>
        <w:t>я</w:t>
      </w:r>
      <w:r w:rsidRPr="007A169C">
        <w:rPr>
          <w:rFonts w:ascii="Times New Roman" w:hAnsi="Times New Roman" w:cs="Times New Roman"/>
          <w:sz w:val="28"/>
          <w:szCs w:val="28"/>
        </w:rPr>
        <w:t xml:space="preserve">тельности» (Собрание законодательства Российской </w:t>
      </w:r>
      <w:r w:rsidRPr="003A4528">
        <w:rPr>
          <w:rFonts w:ascii="Times New Roman" w:hAnsi="Times New Roman" w:cs="Times New Roman"/>
          <w:sz w:val="28"/>
          <w:szCs w:val="28"/>
        </w:rPr>
        <w:t>Федерации, 2007, N 31, ст. 4017, Российская газета, N 165, 01.08.2007, Парламентская газета, N 99 - 101, 09.08.2007);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106A53" w:rsidRPr="009766EE" w:rsidRDefault="00106A53" w:rsidP="00976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4B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106A53" w:rsidRDefault="0093024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A53"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106A53" w:rsidRPr="005514D5" w:rsidRDefault="0093024B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6A53"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proofErr w:type="gramStart"/>
        <w:r w:rsidR="00106A53"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106A53"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06A53"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</w:t>
      </w:r>
      <w:r w:rsidR="00106A53" w:rsidRPr="005514D5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="00106A53" w:rsidRPr="005514D5">
        <w:rPr>
          <w:rFonts w:ascii="Times New Roman" w:hAnsi="Times New Roman" w:cs="Times New Roman"/>
          <w:sz w:val="28"/>
          <w:szCs w:val="28"/>
        </w:rPr>
        <w:t>о</w:t>
      </w:r>
      <w:r w:rsidR="00106A53"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="00106A53" w:rsidRPr="005514D5">
        <w:rPr>
          <w:rFonts w:ascii="Times New Roman" w:hAnsi="Times New Roman" w:cs="Times New Roman"/>
          <w:sz w:val="28"/>
          <w:szCs w:val="28"/>
        </w:rPr>
        <w:t>предв</w:t>
      </w:r>
      <w:r w:rsidR="00106A53" w:rsidRPr="005514D5">
        <w:rPr>
          <w:rFonts w:ascii="Times New Roman" w:hAnsi="Times New Roman" w:cs="Times New Roman"/>
          <w:sz w:val="28"/>
          <w:szCs w:val="28"/>
        </w:rPr>
        <w:t>а</w:t>
      </w:r>
      <w:r w:rsidR="00106A53"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="00106A53" w:rsidRPr="005514D5">
        <w:rPr>
          <w:rFonts w:ascii="Times New Roman" w:hAnsi="Times New Roman" w:cs="Times New Roman"/>
          <w:sz w:val="28"/>
          <w:szCs w:val="28"/>
        </w:rPr>
        <w:t>о</w:t>
      </w:r>
      <w:r w:rsidR="00106A53"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="00106A53" w:rsidRPr="005514D5">
        <w:rPr>
          <w:rFonts w:ascii="Times New Roman" w:hAnsi="Times New Roman" w:cs="Times New Roman"/>
          <w:sz w:val="28"/>
          <w:szCs w:val="28"/>
        </w:rPr>
        <w:t>е</w:t>
      </w:r>
      <w:r w:rsidR="00106A53"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="00106A53" w:rsidRPr="005514D5">
        <w:rPr>
          <w:rFonts w:ascii="Times New Roman" w:hAnsi="Times New Roman" w:cs="Times New Roman"/>
          <w:sz w:val="28"/>
          <w:szCs w:val="28"/>
        </w:rPr>
        <w:t>и</w:t>
      </w:r>
      <w:r w:rsidR="00106A53"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="00106A53" w:rsidRPr="005514D5">
        <w:rPr>
          <w:rFonts w:ascii="Times New Roman" w:hAnsi="Times New Roman" w:cs="Times New Roman"/>
          <w:sz w:val="28"/>
          <w:szCs w:val="28"/>
        </w:rPr>
        <w:t>о</w:t>
      </w:r>
      <w:r w:rsidR="00106A53"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="00106A53" w:rsidRPr="005514D5">
        <w:rPr>
          <w:rFonts w:ascii="Times New Roman" w:hAnsi="Times New Roman" w:cs="Times New Roman"/>
          <w:sz w:val="28"/>
          <w:szCs w:val="28"/>
        </w:rPr>
        <w:t>а</w:t>
      </w:r>
      <w:r w:rsidR="00106A53"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="00106A53"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106A53" w:rsidRPr="005514D5" w:rsidRDefault="0093024B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6A53"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</w:t>
      </w:r>
      <w:r w:rsidR="00106A53" w:rsidRPr="005514D5">
        <w:rPr>
          <w:rFonts w:ascii="Times New Roman" w:hAnsi="Times New Roman"/>
          <w:sz w:val="28"/>
          <w:szCs w:val="28"/>
        </w:rPr>
        <w:t>т</w:t>
      </w:r>
      <w:r w:rsidR="00106A53" w:rsidRPr="005514D5">
        <w:rPr>
          <w:rFonts w:ascii="Times New Roman" w:hAnsi="Times New Roman"/>
          <w:sz w:val="28"/>
          <w:szCs w:val="28"/>
        </w:rPr>
        <w:t>ративных правонарушениях в Курской области» ("</w:t>
      </w:r>
      <w:proofErr w:type="gramStart"/>
      <w:r w:rsidR="00106A53" w:rsidRPr="005514D5">
        <w:rPr>
          <w:rFonts w:ascii="Times New Roman" w:hAnsi="Times New Roman"/>
          <w:sz w:val="28"/>
          <w:szCs w:val="28"/>
        </w:rPr>
        <w:t>Курская</w:t>
      </w:r>
      <w:proofErr w:type="gramEnd"/>
      <w:r w:rsidR="00106A53" w:rsidRPr="005514D5">
        <w:rPr>
          <w:rFonts w:ascii="Times New Roman" w:hAnsi="Times New Roman"/>
          <w:sz w:val="28"/>
          <w:szCs w:val="28"/>
        </w:rPr>
        <w:t xml:space="preserve"> правда", N 4-5, 11.01.2003);</w:t>
      </w:r>
    </w:p>
    <w:p w:rsidR="0093024B" w:rsidRPr="00BF22EB" w:rsidRDefault="0093024B" w:rsidP="009302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 Петровского сельсовета Хомуто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93A20">
        <w:rPr>
          <w:rFonts w:ascii="Times New Roman" w:hAnsi="Times New Roman" w:cs="Times New Roman"/>
          <w:sz w:val="28"/>
          <w:szCs w:val="28"/>
        </w:rPr>
        <w:t>района Курской области от 01.02.2012. № 8 «Об утверждении П</w:t>
      </w:r>
      <w:r w:rsidRPr="00993A20">
        <w:rPr>
          <w:rFonts w:ascii="Times New Roman" w:hAnsi="Times New Roman" w:cs="Times New Roman"/>
          <w:sz w:val="28"/>
          <w:szCs w:val="28"/>
        </w:rPr>
        <w:t>о</w:t>
      </w:r>
      <w:r w:rsidRPr="00993A20">
        <w:rPr>
          <w:rFonts w:ascii="Times New Roman" w:hAnsi="Times New Roman" w:cs="Times New Roman"/>
          <w:sz w:val="28"/>
          <w:szCs w:val="28"/>
        </w:rPr>
        <w:t>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тавления муниципальных услуг»;</w:t>
      </w:r>
    </w:p>
    <w:p w:rsidR="0093024B" w:rsidRPr="00993A20" w:rsidRDefault="0093024B" w:rsidP="00930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22E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Петровского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Хомуто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520B8">
        <w:rPr>
          <w:rFonts w:ascii="Times New Roman" w:hAnsi="Times New Roman" w:cs="Times New Roman"/>
          <w:sz w:val="28"/>
          <w:szCs w:val="28"/>
        </w:rPr>
        <w:t xml:space="preserve">от </w:t>
      </w:r>
      <w:r w:rsidRPr="008520B8">
        <w:rPr>
          <w:rFonts w:ascii="Times New Roman" w:hAnsi="Times New Roman" w:cs="Times New Roman"/>
          <w:bCs/>
          <w:sz w:val="28"/>
          <w:szCs w:val="28"/>
        </w:rPr>
        <w:t>11 .03. 2013      №15</w:t>
      </w:r>
      <w:r w:rsidRPr="008520B8">
        <w:rPr>
          <w:rFonts w:ascii="Times New Roman" w:hAnsi="Times New Roman" w:cs="Times New Roman"/>
          <w:sz w:val="28"/>
          <w:szCs w:val="28"/>
        </w:rPr>
        <w:t xml:space="preserve"> «</w:t>
      </w:r>
      <w:r w:rsidRPr="008520B8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местного самоуправления и их должнос</w:t>
      </w:r>
      <w:r w:rsidRPr="008520B8">
        <w:rPr>
          <w:rFonts w:ascii="Times New Roman" w:hAnsi="Times New Roman" w:cs="Times New Roman"/>
          <w:bCs/>
          <w:sz w:val="28"/>
          <w:szCs w:val="28"/>
        </w:rPr>
        <w:t>т</w:t>
      </w:r>
      <w:r w:rsidRPr="008520B8"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 органов местного самоуправления муниципального образования «Петровский сельсовет» Хомутовского ра</w:t>
      </w:r>
      <w:r w:rsidRPr="008520B8">
        <w:rPr>
          <w:rFonts w:ascii="Times New Roman" w:hAnsi="Times New Roman" w:cs="Times New Roman"/>
          <w:bCs/>
          <w:sz w:val="28"/>
          <w:szCs w:val="28"/>
        </w:rPr>
        <w:t>й</w:t>
      </w:r>
      <w:r w:rsidRPr="008520B8">
        <w:rPr>
          <w:rFonts w:ascii="Times New Roman" w:hAnsi="Times New Roman" w:cs="Times New Roman"/>
          <w:bCs/>
          <w:sz w:val="28"/>
          <w:szCs w:val="28"/>
        </w:rPr>
        <w:t>она</w:t>
      </w:r>
      <w:r w:rsidRPr="008520B8">
        <w:rPr>
          <w:rFonts w:ascii="Times New Roman" w:hAnsi="Times New Roman" w:cs="Times New Roman"/>
          <w:sz w:val="28"/>
          <w:szCs w:val="28"/>
        </w:rPr>
        <w:t>»;</w:t>
      </w:r>
    </w:p>
    <w:p w:rsidR="0093024B" w:rsidRPr="00E800AF" w:rsidRDefault="0093024B" w:rsidP="0093024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A2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 Петровский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вет» Хомутовского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</w:t>
      </w:r>
      <w:r w:rsidRPr="00993A20">
        <w:rPr>
          <w:rFonts w:ascii="Times New Roman" w:hAnsi="Times New Roman" w:cs="Times New Roman"/>
          <w:sz w:val="28"/>
          <w:szCs w:val="28"/>
        </w:rPr>
        <w:t>е</w:t>
      </w:r>
      <w:r w:rsidRPr="00993A20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 xml:space="preserve">татов  Петровского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767B2"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A20">
        <w:rPr>
          <w:rFonts w:ascii="Times New Roman" w:hAnsi="Times New Roman" w:cs="Times New Roman"/>
          <w:sz w:val="28"/>
          <w:szCs w:val="28"/>
        </w:rPr>
        <w:t xml:space="preserve">района Курской области от 19.11.2010г №2/15, зарегистрирован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A20">
        <w:rPr>
          <w:rFonts w:ascii="Times New Roman" w:hAnsi="Times New Roman" w:cs="Times New Roman"/>
          <w:sz w:val="28"/>
          <w:szCs w:val="28"/>
        </w:rPr>
        <w:t>правлении Министерства  ю</w:t>
      </w:r>
      <w:r w:rsidRPr="00993A20">
        <w:rPr>
          <w:rFonts w:ascii="Times New Roman" w:hAnsi="Times New Roman" w:cs="Times New Roman"/>
          <w:sz w:val="28"/>
          <w:szCs w:val="28"/>
        </w:rPr>
        <w:t>с</w:t>
      </w:r>
      <w:r w:rsidRPr="00993A20">
        <w:rPr>
          <w:rFonts w:ascii="Times New Roman" w:hAnsi="Times New Roman" w:cs="Times New Roman"/>
          <w:sz w:val="28"/>
          <w:szCs w:val="28"/>
        </w:rPr>
        <w:t xml:space="preserve">тиции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93A20">
        <w:rPr>
          <w:rFonts w:ascii="Times New Roman" w:hAnsi="Times New Roman" w:cs="Times New Roman"/>
          <w:sz w:val="28"/>
          <w:szCs w:val="28"/>
        </w:rPr>
        <w:t>, государственный рег</w:t>
      </w:r>
      <w:r w:rsidRPr="00993A20">
        <w:rPr>
          <w:rFonts w:ascii="Times New Roman" w:hAnsi="Times New Roman" w:cs="Times New Roman"/>
          <w:sz w:val="28"/>
          <w:szCs w:val="28"/>
        </w:rPr>
        <w:t>и</w:t>
      </w:r>
      <w:r w:rsidRPr="00993A20">
        <w:rPr>
          <w:rFonts w:ascii="Times New Roman" w:hAnsi="Times New Roman" w:cs="Times New Roman"/>
          <w:sz w:val="28"/>
          <w:szCs w:val="28"/>
        </w:rPr>
        <w:t xml:space="preserve">страционный № </w:t>
      </w:r>
      <w:proofErr w:type="spellStart"/>
      <w:r w:rsidRPr="00993A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93A20">
        <w:rPr>
          <w:rFonts w:ascii="Times New Roman" w:hAnsi="Times New Roman" w:cs="Times New Roman"/>
          <w:sz w:val="28"/>
          <w:szCs w:val="28"/>
        </w:rPr>
        <w:t>.</w:t>
      </w:r>
      <w:r w:rsidRPr="00BD7B88">
        <w:rPr>
          <w:rFonts w:ascii="Times New Roman" w:hAnsi="Times New Roman" w:cs="Times New Roman"/>
          <w:sz w:val="24"/>
          <w:szCs w:val="24"/>
        </w:rPr>
        <w:t xml:space="preserve"> </w:t>
      </w:r>
      <w:r w:rsidRPr="00BD6535">
        <w:rPr>
          <w:rFonts w:ascii="Times New Roman" w:hAnsi="Times New Roman" w:cs="Times New Roman"/>
          <w:sz w:val="24"/>
          <w:szCs w:val="24"/>
        </w:rPr>
        <w:t>465263252210001</w:t>
      </w:r>
      <w:r w:rsidRPr="00993A20">
        <w:rPr>
          <w:rFonts w:ascii="Times New Roman" w:hAnsi="Times New Roman" w:cs="Times New Roman"/>
          <w:sz w:val="28"/>
          <w:szCs w:val="28"/>
        </w:rPr>
        <w:t>;</w:t>
      </w:r>
    </w:p>
    <w:p w:rsidR="0093024B" w:rsidRDefault="0093024B" w:rsidP="009302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106A53" w:rsidRPr="005514D5" w:rsidRDefault="00106A53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>2.6.1. Для получения муниципальной услуги необходимы следующие документы:</w:t>
      </w:r>
    </w:p>
    <w:p w:rsidR="00106A53" w:rsidRPr="00C55F32" w:rsidRDefault="00106A53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 </w:t>
      </w:r>
      <w:r w:rsidRPr="0093024B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106A53" w:rsidRPr="005514D5" w:rsidRDefault="00106A53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106A53" w:rsidRPr="005514D5" w:rsidRDefault="00106A53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го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квалифицирова</w:t>
      </w:r>
      <w:r w:rsidRPr="005514D5">
        <w:rPr>
          <w:rFonts w:ascii="Times New Roman" w:hAnsi="Times New Roman" w:cs="Times New Roman"/>
          <w:sz w:val="28"/>
          <w:szCs w:val="28"/>
        </w:rPr>
        <w:t>н</w:t>
      </w:r>
      <w:r w:rsidRPr="005514D5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106A53" w:rsidRPr="003A4528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предоставляются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106A53" w:rsidRPr="003A4528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024B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на земельный участок;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106A53" w:rsidRPr="003A4528" w:rsidRDefault="00106A5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106A53" w:rsidRPr="003A4528" w:rsidRDefault="00106A53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106A53" w:rsidRPr="003A4528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106A53" w:rsidRPr="003A4528" w:rsidRDefault="00106A53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106A53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риального планирования и (или) документацией по планировке территории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сносу или реконструкции;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22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106A53" w:rsidRPr="003A4528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ментации лесных участков, в соответствии с которыми такой земельный участок образован,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106A53" w:rsidRPr="003A4528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ствующими в предоставлении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D75D4D" w:rsidRDefault="00106A53" w:rsidP="00930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kern w:val="1"/>
          <w:sz w:val="20"/>
          <w:szCs w:val="20"/>
          <w:lang w:eastAsia="ar-SA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106A53" w:rsidRPr="003A4528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FE650D" w:rsidRDefault="00106A53" w:rsidP="0093024B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0D"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</w:t>
      </w:r>
      <w:r w:rsidRPr="00EF1FA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дующего за днем обращения.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пающей корреспонденции: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ставит на экземпляр заявления заявителя (при наличии) отметку с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номером и датой регистрации заявления;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Прием заявителей осуществляется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Места предоставления услуги отвечают следующим требованиям.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Вход в помещение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На столе находятся писчая бумага и канцелярские принадлежности.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Рабочие места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иных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оборудуются: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помещениях </w:t>
      </w:r>
      <w:proofErr w:type="gramStart"/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места информирования посетителей</w:t>
      </w:r>
      <w:proofErr w:type="gramEnd"/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4</w:t>
      </w:r>
      <w:proofErr w:type="gramEnd"/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для размещения в них информационных листков.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текст либо выписку из настоящего Регламента;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копию Устава муниципального образования;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почтовый адрес и адрес электронной почты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адрес официального сайта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информационно - телекоммуникационной сети  «Интернет»;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фамилии, имена, отчества (при наличии) и контактные телефоны 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других работников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образец заполнения заявления о предоставлении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оснований для отказа в предоставлении услуги.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b/>
          <w:bCs/>
          <w:sz w:val="28"/>
          <w:szCs w:val="28"/>
        </w:rPr>
        <w:t>Обеспечение доступности для инвалидов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EAB">
        <w:rPr>
          <w:rFonts w:ascii="Times New Roman" w:hAnsi="Times New Roman" w:cs="Times New Roman"/>
          <w:sz w:val="28"/>
          <w:szCs w:val="28"/>
        </w:rPr>
        <w:t>, предоставляющая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F1E8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оказание должностными </w:t>
      </w:r>
      <w:r w:rsidRPr="00037EAB">
        <w:rPr>
          <w:rFonts w:ascii="Times New Roman" w:hAnsi="Times New Roman" w:cs="Times New Roman"/>
          <w:sz w:val="28"/>
          <w:szCs w:val="28"/>
        </w:rPr>
        <w:t xml:space="preserve">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37EAB">
        <w:rPr>
          <w:rFonts w:ascii="Times New Roman" w:hAnsi="Times New Roman" w:cs="Times New Roman"/>
          <w:sz w:val="28"/>
          <w:szCs w:val="28"/>
        </w:rPr>
        <w:t>иной</w:t>
      </w:r>
      <w:r w:rsidRPr="00AF1E83">
        <w:rPr>
          <w:rFonts w:ascii="Times New Roman" w:hAnsi="Times New Roman" w:cs="Times New Roman"/>
          <w:sz w:val="28"/>
          <w:szCs w:val="28"/>
        </w:rPr>
        <w:t xml:space="preserve"> необходимой инвалидам помощи в преодолении барьеров, мешающих получению ими услуг наравне с другими лицами.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2.17. Показатели доступности и качества услуги, в том числе </w:t>
      </w: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>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доступности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качества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предоставление возможности получения муниципальной услуги в </w:t>
      </w: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электронном виде;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AF1E83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06A53" w:rsidRPr="00AF1E83" w:rsidRDefault="00106A53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10325507"/>
      <w:bookmarkStart w:id="1" w:name="_Toc310325954"/>
      <w:bookmarkStart w:id="2" w:name="_Toc310326259"/>
    </w:p>
    <w:p w:rsidR="00106A53" w:rsidRPr="00AF1E83" w:rsidRDefault="00106A53" w:rsidP="00AF1E83">
      <w:pPr>
        <w:tabs>
          <w:tab w:val="left" w:pos="709"/>
        </w:tabs>
        <w:suppressAutoHyphens/>
        <w:spacing w:line="100" w:lineRule="atLeast"/>
        <w:jc w:val="center"/>
        <w:rPr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E83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 w:rsidRPr="00AF1E83">
        <w:rPr>
          <w:rFonts w:ascii="Times New Roman" w:hAnsi="Times New Roman" w:cs="Times New Roman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</w:t>
      </w:r>
      <w:r w:rsidRPr="00AF1E83">
        <w:rPr>
          <w:rFonts w:ascii="Times New Roman" w:hAnsi="Times New Roman" w:cs="Times New Roman"/>
          <w:sz w:val="28"/>
          <w:szCs w:val="28"/>
        </w:rPr>
        <w:t>й</w:t>
      </w:r>
      <w:r w:rsidRPr="00AF1E83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AF1E83">
        <w:rPr>
          <w:rFonts w:ascii="Times New Roman" w:hAnsi="Times New Roman" w:cs="Times New Roman"/>
          <w:sz w:val="28"/>
          <w:szCs w:val="28"/>
        </w:rPr>
        <w:t>р</w:t>
      </w:r>
      <w:r w:rsidRPr="00AF1E83">
        <w:rPr>
          <w:rFonts w:ascii="Times New Roman" w:hAnsi="Times New Roman" w:cs="Times New Roman"/>
          <w:sz w:val="28"/>
          <w:szCs w:val="28"/>
        </w:rPr>
        <w:t>тала или Регионального портала (</w:t>
      </w:r>
      <w:hyperlink r:id="rId23" w:history="1"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rpgu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F1E83">
        <w:rPr>
          <w:rFonts w:ascii="Times New Roman" w:hAnsi="Times New Roman" w:cs="Times New Roman"/>
          <w:sz w:val="28"/>
          <w:szCs w:val="28"/>
        </w:rPr>
        <w:t>);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заявлении указывается один из следующих способов пр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доставления результатов рассмотрения заявления уполномоченным орг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ном: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ственно при личном обращении;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посредством по</w:t>
      </w:r>
      <w:r w:rsidRPr="00AF1E83">
        <w:rPr>
          <w:rFonts w:ascii="Times New Roman" w:hAnsi="Times New Roman" w:cs="Times New Roman"/>
          <w:sz w:val="28"/>
          <w:szCs w:val="28"/>
        </w:rPr>
        <w:t>ч</w:t>
      </w:r>
      <w:r w:rsidRPr="00AF1E83">
        <w:rPr>
          <w:rFonts w:ascii="Times New Roman" w:hAnsi="Times New Roman" w:cs="Times New Roman"/>
          <w:sz w:val="28"/>
          <w:szCs w:val="28"/>
        </w:rPr>
        <w:t>тового отправления;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2.18.2.3. Результат рассмотрения заявления Администрацией </w:t>
      </w:r>
      <w:r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лю посредством почтового отправления.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2.18.2.4. </w:t>
      </w:r>
      <w:r w:rsidRPr="00AF1E8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ставителя заявителя):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</w:t>
      </w:r>
      <w:r w:rsidRPr="00AF1E83">
        <w:rPr>
          <w:rFonts w:ascii="Times New Roman" w:hAnsi="Times New Roman" w:cs="Times New Roman"/>
          <w:sz w:val="28"/>
          <w:szCs w:val="28"/>
        </w:rPr>
        <w:t>и</w:t>
      </w:r>
      <w:r w:rsidRPr="00AF1E83">
        <w:rPr>
          <w:rFonts w:ascii="Times New Roman" w:hAnsi="Times New Roman" w:cs="Times New Roman"/>
          <w:sz w:val="28"/>
          <w:szCs w:val="28"/>
        </w:rPr>
        <w:t>теля электронной подписью либо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подписью (если заявителем является юридическое лицо):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lastRenderedPageBreak/>
        <w:t>представителя юридического лица, действующего на основании дов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ренности, выданной в соответствии с законодательством Российской Ф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2.18.2.5. </w:t>
      </w:r>
      <w:r w:rsidRPr="00AF1E83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ные в пункте 2.6.  К заявлению прилагается копия документа, удостов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ряющего личность Заявителя  в виде электронного образа такого докуме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та (его представителя).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Представление копия </w:t>
      </w:r>
      <w:proofErr w:type="gramStart"/>
      <w:r w:rsidRPr="00AF1E83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ля  не требуется</w:t>
      </w:r>
      <w:proofErr w:type="gramEnd"/>
      <w:r w:rsidRPr="00AF1E83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 xml:space="preserve">тронной подписью.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2.18.2.6. </w:t>
      </w:r>
      <w:r w:rsidRPr="00AF1E83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тверждается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ных документов, с указанием их объема.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2.18.2.8. </w:t>
      </w:r>
      <w:r w:rsidRPr="00AF1E83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Администрацию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форме электронных документов путем з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полнения формы запроса, размещенной на официальном сайте, посредс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вом отправки через Единый портал или Региональный портал, направл</w:t>
      </w:r>
      <w:r w:rsidRPr="00AF1E83">
        <w:rPr>
          <w:rFonts w:ascii="Times New Roman" w:hAnsi="Times New Roman" w:cs="Times New Roman"/>
          <w:sz w:val="28"/>
          <w:szCs w:val="28"/>
        </w:rPr>
        <w:t>я</w:t>
      </w:r>
      <w:r w:rsidRPr="00AF1E83">
        <w:rPr>
          <w:rFonts w:ascii="Times New Roman" w:hAnsi="Times New Roman" w:cs="Times New Roman"/>
          <w:sz w:val="28"/>
          <w:szCs w:val="28"/>
        </w:rPr>
        <w:t>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2.18.2.9.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Заявления представляются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файлов в формате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83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F1E83">
        <w:rPr>
          <w:rFonts w:ascii="Times New Roman" w:hAnsi="Times New Roman" w:cs="Times New Roman"/>
          <w:sz w:val="28"/>
          <w:szCs w:val="28"/>
        </w:rPr>
        <w:t>, если указанные заявл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ния предоставляются в форме электронного документа посредством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2.18.2.10.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2.18.2.11.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Качество предоставляемых электронных документов (эле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 xml:space="preserve">тронных образов документов) в форматах PDF, TIF должно позволять в </w:t>
      </w:r>
      <w:r w:rsidRPr="00AF1E83">
        <w:rPr>
          <w:rFonts w:ascii="Times New Roman" w:hAnsi="Times New Roman" w:cs="Times New Roman"/>
          <w:sz w:val="28"/>
          <w:szCs w:val="28"/>
        </w:rPr>
        <w:lastRenderedPageBreak/>
        <w:t>полном объеме прочитать текст документа и распознать реквизиты док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Документы, которые предоставляются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2.18.2.13.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2.18.2.14. </w:t>
      </w:r>
      <w:proofErr w:type="gramStart"/>
      <w:r w:rsidRPr="00AF1E83">
        <w:rPr>
          <w:rFonts w:ascii="Times New Roman" w:hAnsi="Times New Roman" w:cs="Times New Roman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</w:rPr>
        <w:t>не рассма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ривается</w:t>
      </w:r>
      <w:proofErr w:type="gramEnd"/>
      <w:r w:rsidRPr="00AF1E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течение пяти рабочих дней со дня пол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чения такого заявления обязана направить уведомление с указанием доп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щенных нарушений.</w:t>
      </w:r>
    </w:p>
    <w:bookmarkEnd w:id="0"/>
    <w:bookmarkEnd w:id="1"/>
    <w:bookmarkEnd w:id="2"/>
    <w:p w:rsidR="00106A53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2.18.4. Муниципальная услуга в МФЦ не предоставляется.</w:t>
      </w:r>
    </w:p>
    <w:p w:rsidR="00106A53" w:rsidRPr="003A4528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106A53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106A53" w:rsidRPr="00B30A24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106A53" w:rsidRPr="003A4528" w:rsidRDefault="00106A53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106A53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24B">
        <w:rPr>
          <w:rFonts w:ascii="Times New Roman" w:hAnsi="Times New Roman" w:cs="Times New Roman"/>
          <w:sz w:val="28"/>
          <w:szCs w:val="28"/>
        </w:rPr>
        <w:t>2</w:t>
      </w:r>
      <w:r w:rsidRPr="003A4528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Критерий принятия решения - наличие заявление  о предоставлении услуги.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3A4528" w:rsidRDefault="00106A53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Должностное лицо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545E65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3A4528" w:rsidRDefault="00106A53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32E97" w:rsidRDefault="00106A53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106A53" w:rsidRDefault="00106A53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106A53" w:rsidRPr="001C30B6" w:rsidRDefault="00106A53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ответствии с Федеральным </w:t>
      </w:r>
      <w:hyperlink r:id="rId25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6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106A53" w:rsidRPr="00636BE3" w:rsidRDefault="00106A53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6A53" w:rsidRPr="00636BE3" w:rsidRDefault="00106A53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106A53" w:rsidRPr="003A4528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кциона по продаже земельного участка, находящегося муниципальной собственности на территории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заявления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3A4528" w:rsidRDefault="00106A53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 которые уклонились от их заключения, включаются в реестр недобросовестных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7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106A53" w:rsidRPr="003A4528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106A53" w:rsidRPr="003A4528" w:rsidRDefault="00106A53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 проведения  аукциона (при проведении процедуры торгов) или зарегистрированной заявление и документы (при предоставлении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участка без проведения торгов).</w:t>
      </w:r>
    </w:p>
    <w:p w:rsidR="00106A53" w:rsidRPr="00AB5853" w:rsidRDefault="00106A53" w:rsidP="00D212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/>
          <w:sz w:val="28"/>
          <w:szCs w:val="28"/>
        </w:rPr>
        <w:t>н</w:t>
      </w:r>
      <w:r w:rsidRPr="003A4528">
        <w:rPr>
          <w:rFonts w:ascii="Times New Roman" w:hAnsi="Times New Roman"/>
          <w:sz w:val="28"/>
          <w:szCs w:val="28"/>
        </w:rPr>
        <w:t xml:space="preserve">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106A53" w:rsidRPr="00AB5853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106A53" w:rsidRPr="00AB5853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ской Федерации при условии, что испрашиваемый земельный участок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9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A53" w:rsidRPr="0093024B" w:rsidRDefault="00106A53" w:rsidP="0093024B">
      <w:pPr>
        <w:pStyle w:val="af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</w:t>
      </w:r>
      <w:r w:rsidR="0093024B">
        <w:rPr>
          <w:rFonts w:ascii="Times New Roman" w:hAnsi="Times New Roman" w:cs="Times New Roman"/>
          <w:color w:val="auto"/>
          <w:sz w:val="28"/>
          <w:szCs w:val="28"/>
        </w:rPr>
        <w:t xml:space="preserve">тавления муниципальной услуги. </w:t>
      </w:r>
    </w:p>
    <w:p w:rsidR="00106A53" w:rsidRPr="00AB5853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106A53" w:rsidRPr="008458A9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106A53" w:rsidRPr="00636BE3" w:rsidRDefault="00106A53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3A4528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106A53" w:rsidRPr="003A4528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IV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4.1. Порядок осуществления текущего </w:t>
      </w:r>
      <w:proofErr w:type="gramStart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4.1.1. Текущий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4.1.2. Периодичность осуществления текущего контроля устанавливается распоряжением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lastRenderedPageBreak/>
        <w:t xml:space="preserve">муниципальной услуги, в том числе порядок и формы </w:t>
      </w:r>
      <w:proofErr w:type="gramStart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полнотой и качеством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4.2.1.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полнотой и качеством предоставления администрацией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а также должностных лиц.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4.2.2. Порядок и периодичность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проведения плановых проверок выполнения положений Регламента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на текущий год.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распоряжением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4.2.4. Плановые проверки проводятся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4.3. Ответственность должностных лиц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контроля за</w:t>
      </w:r>
      <w:proofErr w:type="gramEnd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общественными объединениями и организациями;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иными органами, в установленном законом порядке.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также вправе: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вносить предложения о мерах по устранению нарушений Регламента.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также  должностных</w:t>
      </w:r>
      <w:proofErr w:type="gramEnd"/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лиц, муниципальных служащих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 (или) их должностных лиц при предоставлении услуги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услуги, у заявителя;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</w:t>
      </w:r>
      <w:r w:rsidR="00911174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муниципальными правовыми актами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  <w:proofErr w:type="gramEnd"/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</w:t>
      </w:r>
      <w:r w:rsidR="00911174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муниципальными правовыми актами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93024B">
        <w:rPr>
          <w:rFonts w:ascii="Times New Roman" w:hAnsi="Times New Roman" w:cs="Times New Roman"/>
          <w:kern w:val="1"/>
          <w:sz w:val="28"/>
          <w:szCs w:val="28"/>
          <w:lang w:eastAsia="ar-SA"/>
        </w:rPr>
        <w:t>Петровского</w:t>
      </w:r>
      <w:r w:rsidR="0093024B"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 w:rsidR="0093024B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Хомутовского</w:t>
      </w:r>
      <w:r w:rsidR="0093024B"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района: </w:t>
      </w:r>
      <w:hyperlink r:id="rId40" w:history="1">
        <w:r w:rsidR="0093024B" w:rsidRPr="00B56F03">
          <w:rPr>
            <w:rStyle w:val="a4"/>
            <w:rFonts w:ascii="Times New Roman" w:hAnsi="Times New Roman" w:cs="Times New Roman"/>
            <w:sz w:val="28"/>
            <w:szCs w:val="28"/>
          </w:rPr>
          <w:t>http://петровский46.рф/</w:t>
        </w:r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A71BEE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- по средством федеральной государственной информационной системы  «Единый портал государственных и муниципальных услу</w:t>
      </w: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г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функций)»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5.5.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Сроки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со дня ее регистрации.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5.7.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Результат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2) отказывает в удовлетворении жалобы.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5.8.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случае, установления в ходе или по результатам 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системе «Единый портал государственных и муниципальных услуг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региональной информационной системе «Портал государственных и муниципальных услуг Курской области</w:t>
      </w:r>
      <w:proofErr w:type="gramEnd"/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» (</w:t>
      </w:r>
      <w:hyperlink r:id="rId41" w:history="1"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http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://.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rpgu</w:t>
        </w:r>
        <w:proofErr w:type="spellEnd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rkursk</w:t>
        </w:r>
        <w:proofErr w:type="spellEnd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proofErr w:type="spellStart"/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:rsidR="00106A53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93024B" w:rsidRPr="00394435" w:rsidRDefault="0093024B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bookmarkStart w:id="6" w:name="_GoBack"/>
      <w:bookmarkEnd w:id="6"/>
    </w:p>
    <w:p w:rsidR="00106A53" w:rsidRPr="003A4528" w:rsidRDefault="0093024B" w:rsidP="00844CC8">
      <w:pPr>
        <w:pStyle w:val="a8"/>
        <w:tabs>
          <w:tab w:val="clear" w:pos="4677"/>
          <w:tab w:val="center" w:pos="4395"/>
        </w:tabs>
        <w:ind w:left="4253"/>
        <w:jc w:val="center"/>
      </w:pPr>
      <w:r>
        <w:t>Приложение №</w:t>
      </w:r>
      <w:r w:rsidR="00106A53">
        <w:t xml:space="preserve"> </w:t>
      </w:r>
      <w:r w:rsidR="00106A53" w:rsidRPr="0093024B">
        <w:t>1</w:t>
      </w:r>
    </w:p>
    <w:p w:rsidR="00106A53" w:rsidRPr="003A4528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3A4528" w:rsidRDefault="00106A53" w:rsidP="00844CC8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7C1602">
        <w:rPr>
          <w:rFonts w:ascii="Times New Roman" w:hAnsi="Times New Roman" w:cs="Times New Roman"/>
          <w:sz w:val="24"/>
          <w:szCs w:val="24"/>
        </w:rPr>
        <w:t>о</w:t>
      </w:r>
      <w:r w:rsidRPr="007C1602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7C1602">
        <w:rPr>
          <w:rFonts w:ascii="Times New Roman" w:hAnsi="Times New Roman" w:cs="Times New Roman"/>
          <w:sz w:val="24"/>
          <w:szCs w:val="24"/>
        </w:rPr>
        <w:t>ь</w:t>
      </w:r>
      <w:r w:rsidRPr="007C1602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844CC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3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4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106A53" w:rsidRPr="003A4528" w:rsidRDefault="005A18F5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5" w:history="1">
        <w:proofErr w:type="gramStart"/>
        <w:r w:rsidR="00106A53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106A53" w:rsidRPr="003A4528">
        <w:rPr>
          <w:rFonts w:ascii="Courier New" w:hAnsi="Courier New" w:cs="Courier New"/>
          <w:sz w:val="20"/>
          <w:szCs w:val="20"/>
        </w:rPr>
        <w:t>/</w:t>
      </w:r>
      <w:hyperlink r:id="rId46" w:history="1">
        <w:r w:rsidR="00106A53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106A53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06A53" w:rsidRPr="003A4528" w:rsidRDefault="00106A53" w:rsidP="00844CC8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Pr="0093024B">
        <w:rPr>
          <w:rFonts w:ascii="Times New Roman" w:hAnsi="Times New Roman" w:cs="Times New Roman"/>
          <w:sz w:val="24"/>
          <w:szCs w:val="24"/>
          <w:lang w:eastAsia="ar-SA"/>
        </w:rPr>
        <w:t>№ 2</w:t>
      </w:r>
    </w:p>
    <w:p w:rsidR="00106A53" w:rsidRPr="003A4528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3A4528" w:rsidRDefault="00106A53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7C1602">
        <w:rPr>
          <w:rFonts w:ascii="Times New Roman" w:hAnsi="Times New Roman" w:cs="Times New Roman"/>
          <w:sz w:val="24"/>
          <w:szCs w:val="24"/>
        </w:rPr>
        <w:t>я</w:t>
      </w:r>
      <w:r w:rsidRPr="007C1602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7C1602">
        <w:rPr>
          <w:rFonts w:ascii="Times New Roman" w:hAnsi="Times New Roman" w:cs="Times New Roman"/>
          <w:sz w:val="24"/>
          <w:szCs w:val="24"/>
        </w:rPr>
        <w:t>е</w:t>
      </w:r>
      <w:r w:rsidRPr="007C1602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7C1602">
        <w:rPr>
          <w:rFonts w:ascii="Times New Roman" w:hAnsi="Times New Roman" w:cs="Times New Roman"/>
          <w:sz w:val="24"/>
          <w:szCs w:val="24"/>
        </w:rPr>
        <w:t>т</w:t>
      </w:r>
      <w:r w:rsidRPr="007C1602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7C1602">
        <w:rPr>
          <w:rFonts w:ascii="Times New Roman" w:hAnsi="Times New Roman" w:cs="Times New Roman"/>
          <w:sz w:val="24"/>
          <w:szCs w:val="24"/>
        </w:rPr>
        <w:t>р</w:t>
      </w:r>
      <w:r w:rsidRPr="007C1602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106A53" w:rsidRPr="003A4528" w:rsidRDefault="00106A53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106A53" w:rsidRPr="003A4528" w:rsidRDefault="00106A53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7C1602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7C1602">
        <w:rPr>
          <w:rFonts w:ascii="Times New Roman" w:hAnsi="Times New Roman" w:cs="Times New Roman"/>
          <w:sz w:val="20"/>
          <w:szCs w:val="20"/>
        </w:rPr>
        <w:t>д</w:t>
      </w:r>
      <w:r w:rsidRPr="007C1602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7C1602">
        <w:rPr>
          <w:rFonts w:ascii="Times New Roman" w:hAnsi="Times New Roman" w:cs="Times New Roman"/>
          <w:sz w:val="20"/>
          <w:szCs w:val="20"/>
        </w:rPr>
        <w:t>ь</w:t>
      </w:r>
      <w:r w:rsidRPr="007C1602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7C1602">
        <w:rPr>
          <w:rFonts w:ascii="Times New Roman" w:hAnsi="Times New Roman" w:cs="Times New Roman"/>
          <w:sz w:val="20"/>
          <w:szCs w:val="20"/>
        </w:rPr>
        <w:t>я</w:t>
      </w:r>
      <w:r w:rsidRPr="007C1602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106A53" w:rsidRPr="003A4528" w:rsidRDefault="005A18F5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18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5254BE" w:rsidRPr="00231C3E" w:rsidRDefault="005254BE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106A53" w:rsidP="0076338F">
      <w:pPr>
        <w:suppressAutoHyphens/>
        <w:spacing w:after="0" w:line="240" w:lineRule="auto"/>
        <w:rPr>
          <w:sz w:val="28"/>
          <w:szCs w:val="28"/>
        </w:rPr>
      </w:pPr>
    </w:p>
    <w:p w:rsidR="00106A53" w:rsidRPr="003A4528" w:rsidRDefault="005A18F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A18F5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106A53" w:rsidRPr="003A4528" w:rsidRDefault="005A18F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A18F5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5254BE" w:rsidRPr="00231C3E" w:rsidRDefault="005254BE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5A18F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A18F5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106A53" w:rsidRPr="003A4528" w:rsidRDefault="005A18F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A18F5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5254BE" w:rsidRPr="002B5CF3" w:rsidRDefault="005254BE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5A18F5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5254BE" w:rsidRPr="00231C3E" w:rsidRDefault="005254BE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5A18F5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5254BE" w:rsidRPr="00231C3E" w:rsidRDefault="005254BE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06A53" w:rsidRPr="003A4528" w:rsidRDefault="005A18F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A18F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5A18F5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5A18F5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5A18F5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5A18F5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106A53" w:rsidRPr="003A4528" w:rsidRDefault="005A18F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A18F5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5254BE" w:rsidRPr="00231C3E" w:rsidRDefault="005254BE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5254BE" w:rsidRDefault="005254BE" w:rsidP="0076338F"/>
              </w:txbxContent>
            </v:textbox>
          </v:shape>
        </w:pict>
      </w:r>
      <w:r w:rsidRPr="005A18F5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5254BE" w:rsidRPr="00231C3E" w:rsidRDefault="005254BE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5254BE" w:rsidRDefault="005254BE" w:rsidP="0076338F"/>
              </w:txbxContent>
            </v:textbox>
          </v:shape>
        </w:pict>
      </w:r>
    </w:p>
    <w:p w:rsidR="00106A53" w:rsidRPr="003A4528" w:rsidRDefault="005A18F5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A18F5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5254BE" w:rsidRPr="00BE07D1" w:rsidRDefault="005254BE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5254BE" w:rsidRPr="00BE07D1" w:rsidRDefault="005254B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5254BE" w:rsidRPr="00BE07D1" w:rsidRDefault="005254B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5254BE" w:rsidRPr="00BE07D1" w:rsidRDefault="005254B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5254BE" w:rsidRPr="00BE07D1" w:rsidRDefault="005254B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5254BE" w:rsidRPr="00BE07D1" w:rsidRDefault="005254BE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5254BE" w:rsidRPr="00BE07D1" w:rsidRDefault="005254BE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5A18F5" w:rsidP="0076338F">
      <w:pPr>
        <w:pStyle w:val="a8"/>
        <w:rPr>
          <w:sz w:val="28"/>
          <w:szCs w:val="28"/>
        </w:rPr>
      </w:pPr>
      <w:r w:rsidRPr="005A18F5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106A53" w:rsidRPr="003A4528" w:rsidRDefault="00106A53" w:rsidP="0076338F">
      <w:pPr>
        <w:pStyle w:val="a8"/>
        <w:rPr>
          <w:sz w:val="28"/>
          <w:szCs w:val="28"/>
        </w:rPr>
      </w:pPr>
    </w:p>
    <w:p w:rsidR="00106A53" w:rsidRPr="000749CC" w:rsidRDefault="005A18F5" w:rsidP="000749CC">
      <w:pPr>
        <w:pStyle w:val="a8"/>
        <w:rPr>
          <w:b/>
          <w:bCs/>
          <w:sz w:val="28"/>
          <w:szCs w:val="28"/>
        </w:rPr>
      </w:pPr>
      <w:r w:rsidRPr="005A18F5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5254BE" w:rsidRPr="001F2F5C" w:rsidRDefault="005254BE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5254BE" w:rsidRDefault="005254BE" w:rsidP="00B96A5A"/>
                <w:p w:rsidR="005254BE" w:rsidRDefault="005254BE" w:rsidP="00B96A5A"/>
              </w:txbxContent>
            </v:textbox>
          </v:shape>
        </w:pict>
      </w: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Sect="00A534F9">
      <w:headerReference w:type="default" r:id="rId47"/>
      <w:footerReference w:type="default" r:id="rId4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ED" w:rsidRDefault="00910CED" w:rsidP="00C14FF5">
      <w:pPr>
        <w:spacing w:after="0" w:line="240" w:lineRule="auto"/>
      </w:pPr>
      <w:r>
        <w:separator/>
      </w:r>
    </w:p>
  </w:endnote>
  <w:endnote w:type="continuationSeparator" w:id="0">
    <w:p w:rsidR="00910CED" w:rsidRDefault="00910CE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BE" w:rsidRDefault="005254BE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ED" w:rsidRDefault="00910CED" w:rsidP="00C14FF5">
      <w:pPr>
        <w:spacing w:after="0" w:line="240" w:lineRule="auto"/>
      </w:pPr>
      <w:r>
        <w:separator/>
      </w:r>
    </w:p>
  </w:footnote>
  <w:footnote w:type="continuationSeparator" w:id="0">
    <w:p w:rsidR="00910CED" w:rsidRDefault="00910CED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BE" w:rsidRDefault="005A18F5">
    <w:pPr>
      <w:pStyle w:val="a8"/>
      <w:jc w:val="center"/>
    </w:pPr>
    <w:fldSimple w:instr="PAGE   \* MERGEFORMAT">
      <w:r w:rsidR="00911174">
        <w:rPr>
          <w:noProof/>
        </w:rPr>
        <w:t>32</w:t>
      </w:r>
    </w:fldSimple>
  </w:p>
  <w:p w:rsidR="005254BE" w:rsidRDefault="005254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4FBC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5B05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8744A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254BE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8F5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57DB5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27E7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169C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0CED"/>
    <w:rsid w:val="00911174"/>
    <w:rsid w:val="009122AD"/>
    <w:rsid w:val="0091270D"/>
    <w:rsid w:val="009136A6"/>
    <w:rsid w:val="009143B0"/>
    <w:rsid w:val="0091552A"/>
    <w:rsid w:val="00916689"/>
    <w:rsid w:val="00916700"/>
    <w:rsid w:val="009267B6"/>
    <w:rsid w:val="0093024B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6C6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3F08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D6692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  <w:lang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5254BE"/>
    <w:pPr>
      <w:tabs>
        <w:tab w:val="left" w:pos="709"/>
      </w:tabs>
      <w:suppressAutoHyphens/>
    </w:pPr>
    <w:rPr>
      <w:rFonts w:eastAsia="Arial" w:cs="Calibri"/>
      <w:color w:val="00000A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730C3CDF2B1941086B3299C708DBF1C9271FABE03A864AF349518C3593131FF65B50772461i3nBJ" TargetMode="External"/><Relationship Id="rId39" Type="http://schemas.openxmlformats.org/officeDocument/2006/relationships/hyperlink" Target="consultantplus://offline/ref=000781DD78400314837BA1CEF05BE6E0C88BCC20B3A1987CE3A859F931WEJ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7m3bEM" TargetMode="External"/><Relationship Id="rId42" Type="http://schemas.openxmlformats.org/officeDocument/2006/relationships/hyperlink" Target="consultantplus://offline/ref=41E78CAD354190E21C77A95C4C6A297D55CB810ECB0963A2A425748E82078E83A019150267xFr9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http://&#1087;&#1077;&#1090;&#1088;&#1086;&#1074;&#1089;&#1082;&#1080;&#1081;46.&#1088;&#1092;/" TargetMode="Externa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650B90F0FC5314F10D69DC2989AB92FCC659CBC51D94606653FF746160Q3mBJ" TargetMode="External"/><Relationship Id="rId33" Type="http://schemas.openxmlformats.org/officeDocument/2006/relationships/hyperlink" Target="consultantplus://offline/ref=9A37DE814D0E373DDB8C77FC4AD0E699E456927B41328CAB07003580C56D1B22365068C01Em3bCM" TargetMode="External"/><Relationship Id="rId38" Type="http://schemas.openxmlformats.org/officeDocument/2006/relationships/hyperlink" Target="consultantplus://offline/ref=000781DD78400314837BA1CEF05BE6E0C88AC221B1A9987CE3A859F931ED6727EDEC26452BW1J0J" TargetMode="External"/><Relationship Id="rId46" Type="http://schemas.openxmlformats.org/officeDocument/2006/relationships/hyperlink" Target="consultantplus://offline/ref=41E78CAD354190E21C77A95C4C6A297D55CB810ECB0963A2A425748E82078E83A019150F63xFr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01CY8M" TargetMode="External"/><Relationship Id="rId41" Type="http://schemas.openxmlformats.org/officeDocument/2006/relationships/hyperlink" Target="http://.rpgu.rkur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8C5C41F9C606653FF7461603B353A2DB19D03D3Q6m6J" TargetMode="External"/><Relationship Id="rId32" Type="http://schemas.openxmlformats.org/officeDocument/2006/relationships/hyperlink" Target="consultantplus://offline/ref=9A37DE814D0E373DDB8C77FC4AD0E699E456927B41328CAB07003580C56D1B22365068C01Fm3b5M" TargetMode="External"/><Relationship Id="rId37" Type="http://schemas.openxmlformats.org/officeDocument/2006/relationships/hyperlink" Target="consultantplus://offline/ref=9A37DE814D0E373DDB8C77FC4AD0E699E456927B41328CAB07003580C56D1B22365068C116m3bDM" TargetMode="External"/><Relationship Id="rId40" Type="http://schemas.openxmlformats.org/officeDocument/2006/relationships/hyperlink" Target="http://&#1087;&#1077;&#1090;&#1088;&#1086;&#1074;&#1089;&#1082;&#1080;&#1081;46.&#1088;&#1092;/" TargetMode="External"/><Relationship Id="rId45" Type="http://schemas.openxmlformats.org/officeDocument/2006/relationships/hyperlink" Target="consultantplus://offline/ref=41E78CAD354190E21C77A95C4C6A297D55CB810ECB0963A2A425748E82078E83A019150E62xFr9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http://www.rpgu.rkursk.ru" TargetMode="External"/><Relationship Id="rId28" Type="http://schemas.openxmlformats.org/officeDocument/2006/relationships/hyperlink" Target="consultantplus://offline/ref=0F3B78C7FC6FEDA8DD034BF95C01BDBB5839DF55382023E99B365CC999E7862C2758A8043EY2U1M" TargetMode="External"/><Relationship Id="rId36" Type="http://schemas.openxmlformats.org/officeDocument/2006/relationships/hyperlink" Target="consultantplus://offline/ref=9A37DE814D0E373DDB8C77FC4AD0E699E456927B41328CAB07003580C56D1B22365068C116m3b8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21BCC54F11B51F49DC3E31301BDBA1AC998BB5A9D5DE05CD5D0C5FF029DFCB4CB45E0A9EA81CY3M" TargetMode="External"/><Relationship Id="rId44" Type="http://schemas.openxmlformats.org/officeDocument/2006/relationships/hyperlink" Target="consultantplus://offline/ref=41E78CAD354190E21C77A95C4C6A297D55CB810ECB0963A2A425748E82078E83A019150E61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A991D9F6B710C58CE35D8B35E2A8184EF0BF2C934DCA613A46A8F5E6C2u5w6J" TargetMode="External"/><Relationship Id="rId30" Type="http://schemas.openxmlformats.org/officeDocument/2006/relationships/hyperlink" Target="consultantplus://offline/ref=21BCC54F11B51F49DC3E31301BDBA1AC998BB5A9D5DE05CD5D0C5FF029DFCB4CB45E0A9FA11CY1M" TargetMode="External"/><Relationship Id="rId35" Type="http://schemas.openxmlformats.org/officeDocument/2006/relationships/hyperlink" Target="consultantplus://offline/ref=9A37DE814D0E373DDB8C77FC4AD0E699E456927B41328CAB07003580C56D1B22365068C116m3bEM" TargetMode="External"/><Relationship Id="rId43" Type="http://schemas.openxmlformats.org/officeDocument/2006/relationships/hyperlink" Target="consultantplus://offline/ref=41E78CAD354190E21C77A95C4C6A297D55CB810ECB0963A2A425748E82078E83A019150E67xFrBN" TargetMode="External"/><Relationship Id="rId48" Type="http://schemas.openxmlformats.org/officeDocument/2006/relationships/footer" Target="footer1.xml"/><Relationship Id="rId8" Type="http://schemas.openxmlformats.org/officeDocument/2006/relationships/hyperlink" Target="http://rpgu.rkursk.ru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14117</Words>
  <Characters>80469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user</cp:lastModifiedBy>
  <cp:revision>65</cp:revision>
  <cp:lastPrinted>2016-01-28T12:32:00Z</cp:lastPrinted>
  <dcterms:created xsi:type="dcterms:W3CDTF">2015-11-05T07:57:00Z</dcterms:created>
  <dcterms:modified xsi:type="dcterms:W3CDTF">2017-02-21T08:43:00Z</dcterms:modified>
</cp:coreProperties>
</file>