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D1" w:rsidRPr="00D8420F" w:rsidRDefault="00FA7FD1" w:rsidP="00BA53CC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32"/>
          <w:szCs w:val="32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  <w:t>АДМИНИСТРАЦИЯ</w:t>
      </w:r>
    </w:p>
    <w:p w:rsidR="00FA7FD1" w:rsidRPr="00D8420F" w:rsidRDefault="00D8420F" w:rsidP="00BA53CC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32"/>
          <w:szCs w:val="32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  <w:t>ПЕТРОВСКОГО</w:t>
      </w:r>
      <w:r w:rsidR="00FA7FD1" w:rsidRPr="00D8420F"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  <w:t xml:space="preserve"> СЕЛЬСОВЕТА</w:t>
      </w:r>
    </w:p>
    <w:p w:rsidR="00FA7FD1" w:rsidRDefault="00D42E3C" w:rsidP="00BA53CC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  <w:t>ХОМУТОВСКОГО</w:t>
      </w:r>
      <w:r w:rsidR="00FA7FD1" w:rsidRPr="00D8420F"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  <w:t xml:space="preserve"> РАЙОНА</w:t>
      </w:r>
    </w:p>
    <w:p w:rsidR="00D8420F" w:rsidRPr="00D8420F" w:rsidRDefault="00D8420F" w:rsidP="00BA53CC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32"/>
          <w:szCs w:val="32"/>
          <w:lang w:eastAsia="ru-RU"/>
        </w:rPr>
      </w:pPr>
    </w:p>
    <w:p w:rsidR="00FA7FD1" w:rsidRPr="00D8420F" w:rsidRDefault="00FA7FD1" w:rsidP="00BA53CC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32"/>
          <w:szCs w:val="32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  <w:t>ПОСТАНОВЛЕНИЕ</w:t>
      </w:r>
    </w:p>
    <w:p w:rsidR="0067486E" w:rsidRDefault="00D8420F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67486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</w:t>
      </w:r>
      <w:r w:rsidR="00AE135F" w:rsidRPr="0067486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т</w:t>
      </w:r>
      <w:r w:rsidR="00CE575E" w:rsidRPr="0067486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67486E" w:rsidRPr="0067486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27.09.</w:t>
      </w:r>
      <w:r w:rsidR="00AE135F" w:rsidRPr="0067486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67486E" w:rsidRPr="0067486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2019 </w:t>
      </w:r>
      <w:r w:rsidR="00FA7FD1" w:rsidRPr="0067486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№ </w:t>
      </w:r>
      <w:r w:rsidR="0067486E" w:rsidRPr="0067486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51</w:t>
      </w:r>
    </w:p>
    <w:p w:rsidR="00D8420F" w:rsidRPr="00D8420F" w:rsidRDefault="00D8420F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с. Поды</w:t>
      </w:r>
    </w:p>
    <w:p w:rsidR="00FA7FD1" w:rsidRPr="00D8420F" w:rsidRDefault="00FA7FD1" w:rsidP="00BA53CC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 программы</w:t>
      </w:r>
    </w:p>
    <w:p w:rsidR="00D8420F" w:rsidRDefault="00FA7FD1" w:rsidP="00D8420F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«Профилактика правонарушений на территории муниципального образования «</w:t>
      </w:r>
      <w:r w:rsid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Петровский сельсовет</w:t>
      </w:r>
      <w:r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» </w:t>
      </w:r>
      <w:proofErr w:type="spellStart"/>
      <w:r w:rsidR="00D42E3C"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на 2019 – 2021 годы»</w:t>
      </w:r>
    </w:p>
    <w:p w:rsidR="00FA7FD1" w:rsidRPr="00D8420F" w:rsidRDefault="00FA7FD1" w:rsidP="0067486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Федеральным законом от 23.06.2016 г. № 182 – ФЗ «Об основах системы профилактики правонарушений в Российской Федерации», Уставом муниципального образования «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Петровский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принятой Концепцией реформирования бюджетного планирования Российской Федерации, Администрация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D8420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, 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муниципальную программу «Профилактика правонарушений на территории муниципального образования «</w:t>
      </w:r>
      <w:r w:rsid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Петровский сельсовет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 – 2021 годы» (далее – Программа).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Финансирование программы осуществлять в пределах средств, ежегодно утвержденных соответствующими разделами бюджета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Установить, что в ходе реализации муниципальной программы «Профилактика правонарушений на территории муниципального образования «</w:t>
      </w:r>
      <w:r w:rsid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Петровский сельсовет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2019 – 2021 годы» подлежат ежегодной корректировке мероприятия и объемы их финансирования с учетом возможностей средств бюджета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Разместить настоящее постановление на официальном сайте Администрации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сети Интернет.</w:t>
      </w:r>
    </w:p>
    <w:p w:rsidR="00D8420F" w:rsidRDefault="00FA7FD1" w:rsidP="00D8420F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обнародования и распространяется на правоотношения, возникшие с 1 января 2019 года.</w:t>
      </w:r>
    </w:p>
    <w:p w:rsidR="00FA7FD1" w:rsidRPr="00D8420F" w:rsidRDefault="00FA7FD1" w:rsidP="00D8420F">
      <w:pPr>
        <w:shd w:val="clear" w:color="auto" w:fill="F8FAFB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Глава </w:t>
      </w:r>
      <w:r w:rsidR="00D8420F" w:rsidRPr="00D8420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Петровского</w:t>
      </w:r>
      <w:r w:rsidR="00D8420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          </w:t>
      </w:r>
      <w:proofErr w:type="spellStart"/>
      <w:r w:rsidR="00D8420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Г.А.Баранов</w:t>
      </w:r>
      <w:proofErr w:type="spellEnd"/>
      <w:r w:rsidRPr="00D8420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                                 </w:t>
      </w:r>
      <w:r w:rsidR="00D8420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                        </w:t>
      </w:r>
    </w:p>
    <w:p w:rsidR="00FA7FD1" w:rsidRPr="00D8420F" w:rsidRDefault="00FA7FD1" w:rsidP="00D8420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FA7FD1" w:rsidRPr="00D8420F" w:rsidRDefault="00FA7FD1" w:rsidP="00D8420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r w:rsidR="00D8420F"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Петровского</w:t>
      </w:r>
    </w:p>
    <w:p w:rsidR="00FA7FD1" w:rsidRPr="00D8420F" w:rsidRDefault="00FA7FD1" w:rsidP="00D8420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FA7FD1" w:rsidRPr="00D8420F" w:rsidRDefault="00D42E3C" w:rsidP="00D8420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B54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67486E" w:rsidRPr="00B54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</w:t>
      </w:r>
      <w:r w:rsidR="00AE135F" w:rsidRPr="00B54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</w:t>
      </w:r>
      <w:r w:rsidRPr="00B54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 г. №</w:t>
      </w:r>
      <w:r w:rsidR="0067486E" w:rsidRPr="00B54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FA7FD1"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</w:t>
      </w:r>
    </w:p>
    <w:p w:rsidR="00FA7FD1" w:rsidRPr="00D8420F" w:rsidRDefault="00FA7FD1" w:rsidP="00D8420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proofErr w:type="gramStart"/>
      <w:r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программы«</w:t>
      </w:r>
      <w:proofErr w:type="gramEnd"/>
      <w:r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</w:t>
      </w:r>
    </w:p>
    <w:p w:rsidR="00FA7FD1" w:rsidRPr="00D8420F" w:rsidRDefault="00FA7FD1" w:rsidP="00D8420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муниципального образования «</w:t>
      </w:r>
      <w:r w:rsidR="00D8420F"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Петровский</w:t>
      </w:r>
    </w:p>
    <w:p w:rsidR="00FA7FD1" w:rsidRDefault="00D8420F" w:rsidP="00D8420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FA7FD1"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Хомутовского</w:t>
      </w:r>
      <w:proofErr w:type="spellEnd"/>
      <w:r w:rsidR="00FA7FD1"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2019- 2021гг.</w:t>
      </w:r>
      <w:r w:rsidR="00FA7FD1" w:rsidRPr="00D8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8420F" w:rsidRPr="00D8420F" w:rsidRDefault="00D8420F" w:rsidP="00D8420F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A7FD1" w:rsidRPr="00D8420F" w:rsidRDefault="00FA7FD1" w:rsidP="00D8420F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FA7FD1" w:rsidRPr="00D8420F" w:rsidRDefault="00FA7FD1" w:rsidP="00D8420F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«Профилактика правонарушений на территории</w:t>
      </w:r>
    </w:p>
    <w:p w:rsidR="00FA7FD1" w:rsidRPr="00D8420F" w:rsidRDefault="00FA7FD1" w:rsidP="00D8420F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D8420F"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сельсовета» </w:t>
      </w:r>
      <w:proofErr w:type="spellStart"/>
      <w:r w:rsidR="00D42E3C"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</w:t>
      </w:r>
      <w:r w:rsid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  <w:r w:rsid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  </w:t>
      </w: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 – 2021 годы»</w:t>
      </w:r>
    </w:p>
    <w:p w:rsidR="00D42E3C" w:rsidRPr="00D8420F" w:rsidRDefault="00D42E3C" w:rsidP="00D8420F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D8420F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20F" w:rsidRDefault="00D8420F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20F" w:rsidRDefault="00D8420F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20F" w:rsidRDefault="00D8420F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20F" w:rsidRDefault="00D8420F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20F" w:rsidRDefault="00D8420F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FD1" w:rsidRPr="00D8420F" w:rsidRDefault="00FA7FD1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«Профилактика правонарушений на территории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Петровский сельсовет</w:t>
      </w: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="00D42E3C"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  <w:r w:rsid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 – 2021 годы»</w:t>
      </w:r>
    </w:p>
    <w:tbl>
      <w:tblPr>
        <w:tblW w:w="94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575"/>
      </w:tblGrid>
      <w:tr w:rsidR="00FA7FD1" w:rsidRPr="00D8420F" w:rsidTr="00FA7FD1">
        <w:trPr>
          <w:trHeight w:val="345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«Профилактика правонарушений на территории муниципального образования «</w:t>
            </w:r>
            <w:r w:rsid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сельсовет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D42E3C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  <w:r w:rsid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– 2021 годы» (далее – Программа)</w:t>
            </w:r>
          </w:p>
        </w:tc>
      </w:tr>
      <w:tr w:rsidR="00FA7FD1" w:rsidRPr="00D8420F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D42E3C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FA7FD1" w:rsidRPr="00D8420F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D42E3C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области, Совет профилактики Администрации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D42E3C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FA7FD1" w:rsidRPr="00D8420F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многоуровневой системы профилактики правонарушений на территории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D42E3C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FA7FD1" w:rsidRPr="00D8420F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Стабилизация и создание предпосылок для снижения уровня преступности на территории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ресоциализацию</w:t>
            </w:r>
            <w:proofErr w:type="spell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лиц, освободившихся из мест лишения свободы.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3.Совершенствование нормативной правовой базы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D42E3C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по профилактике правонарушений.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организаций.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5.Снижение «правового нигилизма» населения, создание системы стимулов для ведения законопослушного образа жизни.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FA7FD1" w:rsidRPr="00D8420F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включает в себя следующие направления профилактической работы: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1.организационные мероприятия.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2.нормативное правовое обеспечение деятельности по профилактике правонарушений.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информационно - методическое обеспечение профилактической деятельности (правовое просвещение)</w:t>
            </w:r>
          </w:p>
        </w:tc>
      </w:tr>
      <w:tr w:rsidR="00FA7FD1" w:rsidRPr="00D8420F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реализуется в 2019 - 2021 годы в один этап</w:t>
            </w:r>
          </w:p>
        </w:tc>
      </w:tr>
      <w:tr w:rsidR="00FA7FD1" w:rsidRPr="00D8420F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C08" w:rsidRPr="00D8420F" w:rsidRDefault="00286C08" w:rsidP="00286C08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Финансовых вложений Программа не предусматривает 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FD1" w:rsidRPr="00D8420F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Снижение количества зарегистрированных преступлений, совершаемых лицами, в состоянии 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алкогольного опьянения, в общем числе зарегистрированных преступлений;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Количество лиц, совершивших преступления в составе организованных преступных групп.</w:t>
            </w:r>
          </w:p>
        </w:tc>
      </w:tr>
      <w:tr w:rsidR="00FA7FD1" w:rsidRPr="00D8420F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Программой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Программой осуществляет 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D42E3C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FA7FD1" w:rsidRPr="00D8420F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1.Повышение эффективности системы социальной профилактики правонарушений;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сельсовета;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Оздоровление криминогенной обстановки на потребительском рынке, улицах и других общественных местах;</w:t>
            </w:r>
          </w:p>
          <w:p w:rsidR="00FA7FD1" w:rsidRPr="00D8420F" w:rsidRDefault="00FA7FD1" w:rsidP="00FA7FD1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Повышение уровня доверия населения к правоохранительным органам. </w:t>
            </w:r>
          </w:p>
        </w:tc>
      </w:tr>
      <w:tr w:rsidR="00FA7FD1" w:rsidRPr="00D8420F" w:rsidTr="00FA7FD1">
        <w:trPr>
          <w:trHeight w:val="31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реализацией Программы осуществляют: Собрание депутатов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D42E3C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области, 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D42E3C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области.</w:t>
            </w:r>
          </w:p>
        </w:tc>
      </w:tr>
    </w:tbl>
    <w:p w:rsidR="00FA7FD1" w:rsidRPr="00D8420F" w:rsidRDefault="00FA7FD1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Содержание проблемы и обоснование необходимости ее решения программными методами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формирования на территории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–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Петровский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сельсовет)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2019 – 2021 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31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Петровском 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proofErr w:type="gram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социальных конфликтов и других правонарушений. Деятельность правоохранительных органов и Администрации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– Администрация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сельсовета)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несмотря на предпринимаемые меры, безопасность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муниципальном образовании.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требует профилактика правонарушений на дорогах муниципального образования,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проблемы отрицательно влияют на социально-экономическое развитие территории муниципального образования, тесно связаны между собой и не могут быть решены в отдельности.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снижении преступлений и иных правонарушений среди данной категории граждан.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муниципального образования, которая на современном этапе является одной из наиболее приоритетных. При этом проблемы безопасности населения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должны решаться программными методами.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возникла необходимость реализации комплексной системы мер целевого воздействия на криминогенные факторы. </w:t>
      </w:r>
      <w:proofErr w:type="gramStart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proofErr w:type="gram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комплексный подход и координация действий правоохранительных органов, заинтересованных министерств и ведомств, общественных организаций и населения в предупреждение и ликвидации условий для роста преступности.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создания на территории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программы профилактики правонарушений на 2019-2021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Основные цели и задачи Программы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Программы являются: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стабилизация и создание предпосылок для снижения уровня преступности на территории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ресоциализацию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освободившихся из мест лишения свободы;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совершенствование нормативной правовой базы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профилактике правонарушений;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Сроки и этапы реализации Программы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2019 – 2021 годах. Мероприятия Программы будут выполнятся в соответствии с установленными сроками.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Сведения о показателях и индикаторах муниципальной программы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показателях (индикаторах) муниципальной программы и их значениях приведены в приложении № 1 к муниципальной программе.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(индикаторы) реализации муниципальной программы: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Количество лиц, совершивших преступления в составе организованных преступных групп.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D42E3C" w:rsidRPr="00D8420F" w:rsidRDefault="00D42E3C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FD1" w:rsidRPr="00D8420F" w:rsidRDefault="00FA7FD1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V. Ресурсное обеспечение муниципальной программы «Профилактика правонарушений на территории муниципального образования «</w:t>
      </w:r>
      <w:r w:rsidR="00D8420F"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Петровский</w:t>
      </w: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D42E3C"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области»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 по реализации муниципальной программы на 2019 – 2021 гг.</w:t>
      </w:r>
    </w:p>
    <w:p w:rsidR="00FA7FD1" w:rsidRPr="00D8420F" w:rsidRDefault="00FA7FD1" w:rsidP="00FA7FD1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br w:type="textWrapping" w:clear="all"/>
      </w:r>
    </w:p>
    <w:tbl>
      <w:tblPr>
        <w:tblW w:w="10774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1559"/>
        <w:gridCol w:w="709"/>
        <w:gridCol w:w="850"/>
        <w:gridCol w:w="709"/>
        <w:gridCol w:w="709"/>
        <w:gridCol w:w="850"/>
        <w:gridCol w:w="1276"/>
        <w:gridCol w:w="1701"/>
      </w:tblGrid>
      <w:tr w:rsidR="00D42E3C" w:rsidRPr="00D8420F" w:rsidTr="00D42E3C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финансирования, направления расходов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Финансовые затраты на реализацию (тыс. руб.)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D42E3C" w:rsidRPr="00D8420F" w:rsidTr="00D42E3C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по годам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E3C" w:rsidRPr="00D8420F" w:rsidTr="00D42E3C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F9F" w:rsidRPr="00D8420F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01F9F" w:rsidRPr="00D8420F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FA7FD1" w:rsidRPr="00D8420F" w:rsidRDefault="00FA7FD1" w:rsidP="00FA7FD1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реабилитации 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несовершеннолетних жертв правонарушений и преступлений;</w:t>
            </w:r>
          </w:p>
          <w:p w:rsidR="00FA7FD1" w:rsidRPr="00D8420F" w:rsidRDefault="00FA7FD1" w:rsidP="00FA7FD1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FA7FD1" w:rsidRPr="00D8420F" w:rsidRDefault="00FA7FD1" w:rsidP="00FA7FD1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организации комплексной помощи семьям и несовершеннолетним, находящихся в социально опасном положении.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311E42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уполномоченный полиции, 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сельсовета, МКУК «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ЦСДК»</w:t>
            </w:r>
            <w:r w:rsidR="00B5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5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Подовский</w:t>
            </w:r>
            <w:proofErr w:type="spellEnd"/>
            <w:r w:rsidR="00B5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="00B5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Переступленский</w:t>
            </w:r>
            <w:proofErr w:type="spellEnd"/>
            <w:r w:rsidR="00B5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B5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5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уговской</w:t>
            </w:r>
            <w:proofErr w:type="spellEnd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филиалы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профессиональной компетентности специалистов образовательных учреждений</w:t>
            </w:r>
          </w:p>
        </w:tc>
      </w:tr>
      <w:tr w:rsidR="00901F9F" w:rsidRPr="00D8420F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банка данных семей, находящихся в социально опасном положении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прогнозирование работы по оказанию своевременной помощи семьям и несовершеннолетним </w:t>
            </w:r>
          </w:p>
        </w:tc>
      </w:tr>
      <w:tr w:rsidR="00901F9F" w:rsidRPr="00D8420F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311E42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сельсовета, МКУК «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  <w:proofErr w:type="gramStart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,филиалы</w:t>
            </w:r>
            <w:proofErr w:type="spellEnd"/>
            <w:proofErr w:type="gramEnd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МКУК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D8420F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художественного творчества для детей,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311E42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СДК»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филиалы  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D8420F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распространения ВИЧ-инфекции в 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форме лекций, бесед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D8420F" w:rsidP="00311E42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Подовский</w:t>
            </w:r>
            <w:proofErr w:type="spellEnd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Переступленский</w:t>
            </w:r>
            <w:proofErr w:type="spellEnd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ФАП</w:t>
            </w:r>
            <w:r w:rsidR="00FA7FD1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D8420F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уполномоченный полиции, 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D8420F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выявлению нарушений гражданами Российской Федерации правил регистрации по месту пребывания 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по месту жительства.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D8420F" w:rsidTr="00D42E3C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работу по осуществлению функции по социальной адаптации лиц, освободившихся из мест лишения свободы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сельсовета, участковый уполномоченный полиции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D8420F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Обнародование информации по проблемам </w:t>
            </w:r>
            <w:proofErr w:type="spellStart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алкоголизма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D8420F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о заболеваниях, развивающихся в результате злоупотребления алкогольной продукции и </w:t>
            </w:r>
            <w:proofErr w:type="spellStart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311E42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сельсовета,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Переступленский</w:t>
            </w:r>
            <w:proofErr w:type="spellEnd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Подовский</w:t>
            </w:r>
            <w:proofErr w:type="spellEnd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ФАП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D8420F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информацио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311E42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сельсовета, МКУК «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  <w:proofErr w:type="gramStart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филиалы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</w:t>
            </w:r>
            <w:proofErr w:type="spellEnd"/>
            <w:proofErr w:type="gramEnd"/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эффективности системы 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профилактики правонарушений</w:t>
            </w:r>
          </w:p>
        </w:tc>
      </w:tr>
      <w:tr w:rsidR="00901F9F" w:rsidRPr="00D8420F" w:rsidTr="00D42E3C">
        <w:trPr>
          <w:trHeight w:val="2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неукоснительного исполнения законодательства по обеспечению трудоустройства осужденных к исправительным и обязательным работам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Трудоустройство лиц, осужденных к исправительным и обязательным работам</w:t>
            </w:r>
          </w:p>
        </w:tc>
      </w:tr>
      <w:tr w:rsidR="00901F9F" w:rsidRPr="00D8420F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просвещение и правовое информирование путем 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доведения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применение различных мер образовательного, воспитательного, информационного, организационного или методического характера (разработка информационных материалов и материалов социальной рекламы)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311E42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та, МКУК «</w:t>
            </w:r>
            <w:r w:rsidR="00D8420F"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СДК»,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филиалы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МКУК</w:t>
            </w:r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Подовская</w:t>
            </w:r>
            <w:proofErr w:type="spellEnd"/>
            <w:r w:rsidR="0031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Петровская школы.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системы социальной профилактик</w:t>
            </w:r>
            <w:r w:rsidRPr="00D8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правонарушений</w:t>
            </w:r>
          </w:p>
        </w:tc>
      </w:tr>
    </w:tbl>
    <w:p w:rsidR="00FA7FD1" w:rsidRPr="00D8420F" w:rsidRDefault="00FA7FD1" w:rsidP="00FA7FD1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 w:type="textWrapping" w:clear="all"/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Обоснование объема финансовых ресурсов, необходимых для реализации муниципальной программы</w:t>
      </w:r>
    </w:p>
    <w:tbl>
      <w:tblPr>
        <w:tblW w:w="94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286C08" w:rsidRPr="00D8420F" w:rsidTr="00311E42">
        <w:trPr>
          <w:trHeight w:val="330"/>
        </w:trPr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C08" w:rsidRPr="00D8420F" w:rsidRDefault="00286C08" w:rsidP="00311E42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Финансовых вложений Программа не предусматривает </w:t>
            </w:r>
          </w:p>
          <w:p w:rsidR="00286C08" w:rsidRPr="00D8420F" w:rsidRDefault="00286C08" w:rsidP="00311E42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VII. Организация управления и контроль за ходом реализации Программы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Программой осуществляется Администрацией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 1 февраля года, следующего за отчетным календарным годом.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реализации Программы в соответствующем году должен содержать: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завершенных в течение года мероприятий по Программе;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не завершенных в течение года мероприятий программы и процент их не завершения;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причин несвоевременного завершения программных мероприятий;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Обобщенная характеристика мер государственного регулирования в сфере реализации муниципальной программы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IX. Сведения об основных мерах правового регулирования в сфере реализации муниципальной программы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 сфере ее реализации.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Прогноз сводных показателей муниципальных заданий по этапам реализации муниципальной программы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XI. Обобщенная характеристика основных мероприятий, реализуемых муниципальным образованием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реализуется Администрацией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муниципального управления реализацией муниципальной программы;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внесение изменений в муниципальную программу;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XIII. Методика оценки эффективности муниципальной программы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D8420F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</w:t>
      </w:r>
      <w:proofErr w:type="spellStart"/>
      <w:r w:rsidR="00D42E3C"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</w:t>
      </w: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экономической эффективности достижения таких результатов с учетом объема ресурсов, направленных на реализацию Программы.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proofErr w:type="spellStart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достижения i – показателя муниципальной программы (процентов);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proofErr w:type="spellStart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Tfi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фактическое значение показателя;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proofErr w:type="spellStart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TNi</w:t>
      </w:r>
      <w:proofErr w:type="spell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установленное муниципальной программой целевое значение показателя.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 - результативность реализации муниципальной программы (процентов);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- количество показателей муниципальной программы.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– полнота использования средств местного бюджета;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 – эффективность использования средств местного бюджета;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– показатель полноты использования средств местного бюджета;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E – показатель результативности реализации муниципальной программы.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1, то такая эффективность оценивается как высокая;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D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1, то такая эффективность оценивается как низкая.</w:t>
      </w:r>
    </w:p>
    <w:p w:rsidR="00AE135F" w:rsidRPr="00D8420F" w:rsidRDefault="00AE135F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35F" w:rsidRPr="00D8420F" w:rsidRDefault="00AE135F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35F" w:rsidRDefault="00AE135F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35F" w:rsidRDefault="00AE135F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335" w:rsidRPr="00D8420F" w:rsidRDefault="00B54335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A7FD1" w:rsidRPr="004B74EA" w:rsidRDefault="00FA7FD1" w:rsidP="004B74EA">
      <w:pPr>
        <w:shd w:val="clear" w:color="auto" w:fill="F8FAFB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FA7FD1" w:rsidRPr="004B74EA" w:rsidRDefault="00FA7FD1" w:rsidP="004B74EA">
      <w:pPr>
        <w:shd w:val="clear" w:color="auto" w:fill="F8FAFB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муниципального образования</w:t>
      </w:r>
    </w:p>
    <w:p w:rsidR="00FA7FD1" w:rsidRPr="004B74EA" w:rsidRDefault="00FA7FD1" w:rsidP="004B74EA">
      <w:pPr>
        <w:shd w:val="clear" w:color="auto" w:fill="F8FAFB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B74EA"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Петровский сельсовет</w:t>
      </w:r>
      <w:r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D42E3C"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Хомутовского</w:t>
      </w:r>
      <w:proofErr w:type="spellEnd"/>
      <w:r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FA7FD1" w:rsidRPr="004B74EA" w:rsidRDefault="00FA7FD1" w:rsidP="004B74EA">
      <w:pPr>
        <w:shd w:val="clear" w:color="auto" w:fill="F8FAFB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правонарушений на территории</w:t>
      </w:r>
    </w:p>
    <w:p w:rsidR="00FA7FD1" w:rsidRPr="004B74EA" w:rsidRDefault="00FA7FD1" w:rsidP="004B74EA">
      <w:pPr>
        <w:shd w:val="clear" w:color="auto" w:fill="F8FAFB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D8420F"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Петровского</w:t>
      </w:r>
    </w:p>
    <w:p w:rsidR="00FA7FD1" w:rsidRPr="004B74EA" w:rsidRDefault="00FA7FD1" w:rsidP="004B74EA">
      <w:pPr>
        <w:shd w:val="clear" w:color="auto" w:fill="F8FAFB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сельсовет» </w:t>
      </w:r>
      <w:proofErr w:type="spellStart"/>
      <w:r w:rsidR="00D42E3C"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Хомутовского</w:t>
      </w:r>
      <w:proofErr w:type="spellEnd"/>
      <w:r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4B74EA"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2019-2021гг</w:t>
      </w:r>
      <w:r w:rsidRPr="004B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A7FD1" w:rsidRPr="00D8420F" w:rsidRDefault="00FA7FD1" w:rsidP="00FA7FD1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Сведения о показателях (индикаторах) муниципальной программы муниципального образования «</w:t>
      </w:r>
      <w:r w:rsidR="00D8420F"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 w:rsidR="00D42E3C"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«Профилактика правонарушений на территории муниципального образования «</w:t>
      </w:r>
      <w:r w:rsidR="00D8420F"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Петровского</w:t>
      </w:r>
      <w:r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 w:rsidR="00D42E3C"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Хомутовского</w:t>
      </w:r>
      <w:proofErr w:type="spellEnd"/>
      <w:r w:rsidRPr="00D842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области»</w:t>
      </w:r>
    </w:p>
    <w:tbl>
      <w:tblPr>
        <w:tblW w:w="913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7"/>
        <w:gridCol w:w="1463"/>
        <w:gridCol w:w="800"/>
        <w:gridCol w:w="697"/>
        <w:gridCol w:w="680"/>
      </w:tblGrid>
      <w:tr w:rsidR="00FA7FD1" w:rsidRPr="00D8420F" w:rsidTr="00FA7FD1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Наименование </w:t>
            </w:r>
            <w:r w:rsidRPr="00D8420F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Значение показателей по годам</w:t>
            </w:r>
          </w:p>
        </w:tc>
      </w:tr>
      <w:tr w:rsidR="00FA7FD1" w:rsidRPr="00D8420F" w:rsidTr="00FA7F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FA7FD1" w:rsidRPr="00D8420F" w:rsidRDefault="00FA7FD1" w:rsidP="00FA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2021</w:t>
            </w:r>
          </w:p>
        </w:tc>
      </w:tr>
      <w:tr w:rsidR="00FA7FD1" w:rsidRPr="00D8420F" w:rsidTr="00FA7F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4B74EA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1,0</w:t>
            </w:r>
          </w:p>
        </w:tc>
      </w:tr>
      <w:tr w:rsidR="00FA7FD1" w:rsidRPr="00D8420F" w:rsidTr="00FA7F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Снижение количества зарегистрированных преступлений, совершаемых лицами, ранее судимыми, в общем числе зарегистрированных преступлений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4B74EA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4B74EA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4B74EA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2.5</w:t>
            </w:r>
          </w:p>
        </w:tc>
      </w:tr>
      <w:tr w:rsidR="00FA7FD1" w:rsidRPr="00D8420F" w:rsidTr="00FA7F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4B74EA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6.0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4,0</w:t>
            </w:r>
          </w:p>
        </w:tc>
      </w:tr>
      <w:tr w:rsidR="00FA7FD1" w:rsidRPr="00D8420F" w:rsidTr="00FA7F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Количество лиц, совершивших преступления в составе организованных преступных групп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D8420F" w:rsidRDefault="00FA7FD1" w:rsidP="00FA7FD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D8420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</w:p>
        </w:tc>
      </w:tr>
    </w:tbl>
    <w:p w:rsidR="00D00989" w:rsidRPr="00D8420F" w:rsidRDefault="00D00989">
      <w:pPr>
        <w:rPr>
          <w:rFonts w:ascii="Times New Roman" w:hAnsi="Times New Roman" w:cs="Times New Roman"/>
          <w:sz w:val="28"/>
          <w:szCs w:val="28"/>
        </w:rPr>
      </w:pPr>
    </w:p>
    <w:sectPr w:rsidR="00D00989" w:rsidRPr="00D8420F" w:rsidSect="00D8420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D1"/>
    <w:rsid w:val="00086D94"/>
    <w:rsid w:val="00286C08"/>
    <w:rsid w:val="00311E42"/>
    <w:rsid w:val="004B13B3"/>
    <w:rsid w:val="004B74EA"/>
    <w:rsid w:val="00617282"/>
    <w:rsid w:val="0067486E"/>
    <w:rsid w:val="008851D6"/>
    <w:rsid w:val="00901F9F"/>
    <w:rsid w:val="00AE135F"/>
    <w:rsid w:val="00B54335"/>
    <w:rsid w:val="00BA53CC"/>
    <w:rsid w:val="00CE575E"/>
    <w:rsid w:val="00D00989"/>
    <w:rsid w:val="00D42E3C"/>
    <w:rsid w:val="00D8420F"/>
    <w:rsid w:val="00FA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BA5C7-300C-42FB-8B3E-7CCD5BA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0CE6-B42A-4DA2-8090-7FB869F2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4498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2019-09-19T07:06:00Z</cp:lastPrinted>
  <dcterms:created xsi:type="dcterms:W3CDTF">2019-08-20T12:41:00Z</dcterms:created>
  <dcterms:modified xsi:type="dcterms:W3CDTF">2019-10-07T12:27:00Z</dcterms:modified>
</cp:coreProperties>
</file>